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宋体"/>
          <w:b/>
          <w:color w:val="000000" w:themeColor="text1"/>
          <w:lang w:val="en-US" w:eastAsia="zh-CN"/>
          <w14:textFill>
            <w14:solidFill>
              <w14:schemeClr w14:val="tx1"/>
            </w14:solidFill>
          </w14:textFill>
        </w:rPr>
      </w:pPr>
      <w:bookmarkStart w:id="0" w:name="Title"/>
      <w:bookmarkEnd w:id="0"/>
      <w:bookmarkStart w:id="1" w:name="DocumentFor"/>
      <w:bookmarkEnd w:id="1"/>
      <w:r>
        <w:rPr>
          <w:b/>
          <w:color w:val="000000" w:themeColor="text1"/>
          <w14:textFill>
            <w14:solidFill>
              <w14:schemeClr w14:val="tx1"/>
            </w14:solidFill>
          </w14:textFill>
        </w:rPr>
        <w:t>3GPP TSG RAN WG2#1</w:t>
      </w:r>
      <w:r>
        <w:rPr>
          <w:rFonts w:hint="default"/>
          <w:b/>
          <w:color w:val="000000" w:themeColor="text1"/>
          <w:lang w:val="en-US"/>
          <w14:textFill>
            <w14:solidFill>
              <w14:schemeClr w14:val="tx1"/>
            </w14:solidFill>
          </w14:textFill>
        </w:rPr>
        <w:t>2</w:t>
      </w:r>
      <w:r>
        <w:rPr>
          <w:rFonts w:hint="eastAsia" w:eastAsia="宋体"/>
          <w:b/>
          <w:color w:val="000000" w:themeColor="text1"/>
          <w:lang w:val="en-US" w:eastAsia="zh-CN"/>
          <w14:textFill>
            <w14:solidFill>
              <w14:schemeClr w14:val="tx1"/>
            </w14:solidFill>
          </w14:textFill>
        </w:rPr>
        <w:t>5bis</w:t>
      </w:r>
      <w:r>
        <w:rPr>
          <w:b/>
          <w:color w:val="000000" w:themeColor="text1"/>
          <w14:textFill>
            <w14:solidFill>
              <w14:schemeClr w14:val="tx1"/>
            </w14:solidFill>
          </w14:textFill>
        </w:rPr>
        <w:tab/>
      </w:r>
      <w:r>
        <w:rPr>
          <w:rFonts w:hint="eastAsia"/>
          <w:b/>
          <w:color w:val="000000" w:themeColor="text1"/>
          <w14:textFill>
            <w14:solidFill>
              <w14:schemeClr w14:val="tx1"/>
            </w14:solidFill>
          </w14:textFill>
        </w:rPr>
        <w:t>R2-</w:t>
      </w:r>
      <w:r>
        <w:rPr>
          <w:rFonts w:hint="eastAsia" w:eastAsia="宋体"/>
          <w:b/>
          <w:color w:val="000000" w:themeColor="text1"/>
          <w:lang w:val="en-US" w:eastAsia="zh-CN"/>
          <w14:textFill>
            <w14:solidFill>
              <w14:schemeClr w14:val="tx1"/>
            </w14:solidFill>
          </w14:textFill>
        </w:rPr>
        <w:t>2403025</w:t>
      </w:r>
    </w:p>
    <w:p>
      <w:pPr>
        <w:pStyle w:val="56"/>
        <w:jc w:val="left"/>
        <w:rPr>
          <w:rFonts w:hint="eastAsia" w:eastAsia="宋体" w:cs="Arial"/>
          <w:sz w:val="20"/>
          <w:lang w:eastAsia="zh-CN"/>
        </w:rPr>
      </w:pPr>
      <w:r>
        <w:rPr>
          <w:rFonts w:hint="eastAsia" w:cs="Arial"/>
          <w:sz w:val="20"/>
        </w:rPr>
        <w:t xml:space="preserve">Changsha, </w:t>
      </w:r>
      <w:r>
        <w:rPr>
          <w:rFonts w:hint="eastAsia" w:eastAsia="宋体" w:cs="Arial"/>
          <w:sz w:val="20"/>
          <w:lang w:val="en-US" w:eastAsia="zh-CN"/>
        </w:rPr>
        <w:t>China</w:t>
      </w:r>
      <w:r>
        <w:rPr>
          <w:rFonts w:hint="eastAsia" w:cs="Arial"/>
          <w:sz w:val="20"/>
        </w:rPr>
        <w:t xml:space="preserve">, </w:t>
      </w:r>
      <w:r>
        <w:rPr>
          <w:rFonts w:hint="eastAsia" w:eastAsia="宋体" w:cs="Arial"/>
          <w:sz w:val="20"/>
          <w:lang w:val="en-US" w:eastAsia="zh-CN"/>
        </w:rPr>
        <w:t>Apr</w:t>
      </w:r>
      <w:r>
        <w:rPr>
          <w:rFonts w:hint="eastAsia" w:cs="Arial"/>
          <w:sz w:val="20"/>
        </w:rPr>
        <w:t>. 1</w:t>
      </w:r>
      <w:r>
        <w:rPr>
          <w:rFonts w:hint="eastAsia" w:eastAsia="宋体" w:cs="Arial"/>
          <w:sz w:val="20"/>
          <w:lang w:val="en-US" w:eastAsia="zh-CN"/>
        </w:rPr>
        <w:t>5</w:t>
      </w:r>
      <w:r>
        <w:rPr>
          <w:rFonts w:hint="eastAsia" w:cs="Arial"/>
          <w:sz w:val="20"/>
          <w:vertAlign w:val="superscript"/>
        </w:rPr>
        <w:t>th</w:t>
      </w:r>
      <w:r>
        <w:rPr>
          <w:rFonts w:hint="eastAsia" w:cs="Arial"/>
          <w:sz w:val="20"/>
        </w:rPr>
        <w:t xml:space="preserve"> – 1</w:t>
      </w:r>
      <w:r>
        <w:rPr>
          <w:rFonts w:hint="eastAsia" w:eastAsia="宋体" w:cs="Arial"/>
          <w:sz w:val="20"/>
          <w:lang w:val="en-US" w:eastAsia="zh-CN"/>
        </w:rPr>
        <w:t>9</w:t>
      </w:r>
      <w:r>
        <w:rPr>
          <w:rFonts w:hint="eastAsia" w:cs="Arial"/>
          <w:sz w:val="20"/>
          <w:vertAlign w:val="superscript"/>
        </w:rPr>
        <w:t>th</w:t>
      </w:r>
      <w:r>
        <w:rPr>
          <w:rFonts w:hint="eastAsia" w:cs="Arial"/>
          <w:sz w:val="20"/>
        </w:rPr>
        <w:t>, 202</w:t>
      </w:r>
      <w:r>
        <w:rPr>
          <w:rFonts w:hint="eastAsia" w:eastAsia="宋体" w:cs="Arial"/>
          <w:sz w:val="20"/>
          <w:lang w:val="en-US" w:eastAsia="zh-CN"/>
        </w:rPr>
        <w:t>4</w:t>
      </w:r>
    </w:p>
    <w:p>
      <w:pPr>
        <w:pStyle w:val="56"/>
        <w:jc w:val="left"/>
        <w:rPr>
          <w:rFonts w:hint="default" w:eastAsia="宋体" w:cs="Arial"/>
          <w:color w:val="000000" w:themeColor="text1"/>
          <w:sz w:val="20"/>
          <w:lang w:val="en-US" w:eastAsia="zh-CN"/>
          <w14:textFill>
            <w14:solidFill>
              <w14:schemeClr w14:val="tx1"/>
            </w14:solidFill>
          </w14:textFill>
        </w:rPr>
      </w:pPr>
      <w:r>
        <w:rPr>
          <w:rFonts w:cs="Arial"/>
          <w:color w:val="000000" w:themeColor="text1"/>
          <w:sz w:val="20"/>
          <w14:textFill>
            <w14:solidFill>
              <w14:schemeClr w14:val="tx1"/>
            </w14:solidFill>
          </w14:textFill>
        </w:rPr>
        <w:t>Agenda Item:</w:t>
      </w:r>
      <w:r>
        <w:rPr>
          <w:rFonts w:cs="Arial"/>
          <w:color w:val="000000" w:themeColor="text1"/>
          <w:sz w:val="20"/>
          <w14:textFill>
            <w14:solidFill>
              <w14:schemeClr w14:val="tx1"/>
            </w14:solidFill>
          </w14:textFill>
        </w:rPr>
        <w:tab/>
      </w:r>
      <w:r>
        <w:rPr>
          <w:rFonts w:hint="eastAsia" w:eastAsia="宋体" w:cs="Arial"/>
          <w:color w:val="000000" w:themeColor="text1"/>
          <w:sz w:val="20"/>
          <w:lang w:val="en-US" w:eastAsia="zh-CN"/>
          <w14:textFill>
            <w14:solidFill>
              <w14:schemeClr w14:val="tx1"/>
            </w14:solidFill>
          </w14:textFill>
        </w:rPr>
        <w:t>8.2.4</w:t>
      </w:r>
    </w:p>
    <w:p>
      <w:pPr>
        <w:pStyle w:val="56"/>
        <w:jc w:val="left"/>
        <w:rPr>
          <w:rFonts w:cs="Arial"/>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Source:</w:t>
      </w:r>
      <w:r>
        <w:rPr>
          <w:rFonts w:cs="Arial"/>
          <w:color w:val="000000" w:themeColor="text1"/>
          <w:sz w:val="20"/>
          <w14:textFill>
            <w14:solidFill>
              <w14:schemeClr w14:val="tx1"/>
            </w14:solidFill>
          </w14:textFill>
        </w:rPr>
        <w:tab/>
      </w:r>
      <w:r>
        <w:rPr>
          <w:rFonts w:eastAsia="宋体" w:cs="Arial"/>
          <w:color w:val="000000" w:themeColor="text1"/>
          <w:sz w:val="20"/>
          <w14:textFill>
            <w14:solidFill>
              <w14:schemeClr w14:val="tx1"/>
            </w14:solidFill>
          </w14:textFill>
        </w:rPr>
        <w:t>CMCC</w:t>
      </w:r>
      <w:r>
        <w:rPr>
          <w:rFonts w:eastAsia="宋体" w:cs="Arial"/>
          <w:color w:val="000000" w:themeColor="text1"/>
          <w:sz w:val="20"/>
          <w14:textFill>
            <w14:solidFill>
              <w14:schemeClr w14:val="tx1"/>
            </w14:solidFill>
          </w14:textFill>
        </w:rPr>
        <w:tab/>
      </w:r>
    </w:p>
    <w:p>
      <w:pPr>
        <w:pStyle w:val="56"/>
        <w:jc w:val="left"/>
        <w:rPr>
          <w:rFonts w:hint="default" w:eastAsia="宋体" w:cs="Arial"/>
          <w:color w:val="000000" w:themeColor="text1"/>
          <w:sz w:val="20"/>
          <w:lang w:val="en-US" w:eastAsia="zh-CN"/>
          <w14:textFill>
            <w14:solidFill>
              <w14:schemeClr w14:val="tx1"/>
            </w14:solidFill>
          </w14:textFill>
        </w:rPr>
      </w:pPr>
      <w:r>
        <w:rPr>
          <w:rFonts w:cs="Arial"/>
          <w:color w:val="000000" w:themeColor="text1"/>
          <w:sz w:val="20"/>
          <w14:textFill>
            <w14:solidFill>
              <w14:schemeClr w14:val="tx1"/>
            </w14:solidFill>
          </w14:textFill>
        </w:rPr>
        <w:t>Title:</w:t>
      </w:r>
      <w:r>
        <w:rPr>
          <w:rFonts w:cs="Arial"/>
          <w:color w:val="000000" w:themeColor="text1"/>
          <w:sz w:val="20"/>
          <w14:textFill>
            <w14:solidFill>
              <w14:schemeClr w14:val="tx1"/>
            </w14:solidFill>
          </w14:textFill>
        </w:rPr>
        <w:tab/>
      </w:r>
      <w:r>
        <w:rPr>
          <w:rFonts w:hint="eastAsia" w:eastAsia="宋体" w:cs="Arial"/>
          <w:color w:val="000000" w:themeColor="text1"/>
          <w:sz w:val="20"/>
          <w:lang w:val="en-US" w:eastAsia="zh-CN"/>
          <w14:textFill>
            <w14:solidFill>
              <w14:schemeClr w14:val="tx1"/>
            </w14:solidFill>
          </w14:textFill>
        </w:rPr>
        <w:t>Discussion</w:t>
      </w:r>
      <w:r>
        <w:rPr>
          <w:rFonts w:hint="default" w:cs="Arial"/>
          <w:color w:val="000000" w:themeColor="text1"/>
          <w:sz w:val="20"/>
          <w:lang w:val="en-US"/>
          <w14:textFill>
            <w14:solidFill>
              <w14:schemeClr w14:val="tx1"/>
            </w14:solidFill>
          </w14:textFill>
        </w:rPr>
        <w:t xml:space="preserve"> on</w:t>
      </w:r>
      <w:r>
        <w:rPr>
          <w:rFonts w:hint="eastAsia" w:eastAsia="宋体" w:cs="Arial"/>
          <w:color w:val="000000" w:themeColor="text1"/>
          <w:sz w:val="20"/>
          <w:lang w:val="en-US" w:eastAsia="zh-CN"/>
          <w14:textFill>
            <w14:solidFill>
              <w14:schemeClr w14:val="tx1"/>
            </w14:solidFill>
          </w14:textFill>
        </w:rPr>
        <w:t xml:space="preserve"> A-IoT paging</w:t>
      </w:r>
    </w:p>
    <w:p>
      <w:pPr>
        <w:pStyle w:val="56"/>
        <w:jc w:val="left"/>
        <w:rPr>
          <w:rFonts w:hint="eastAsia" w:cs="Arial" w:eastAsiaTheme="minorEastAsia"/>
          <w:color w:val="000000" w:themeColor="text1"/>
          <w:sz w:val="20"/>
          <w:lang w:val="en-US" w:eastAsia="zh-CN"/>
          <w14:textFill>
            <w14:solidFill>
              <w14:schemeClr w14:val="tx1"/>
            </w14:solidFill>
          </w14:textFill>
        </w:rPr>
      </w:pPr>
      <w:r>
        <w:rPr>
          <w:rFonts w:cs="Arial"/>
          <w:color w:val="000000" w:themeColor="text1"/>
          <w:sz w:val="20"/>
          <w14:textFill>
            <w14:solidFill>
              <w14:schemeClr w14:val="tx1"/>
            </w14:solidFill>
          </w14:textFill>
        </w:rPr>
        <w:t>Document for:</w:t>
      </w:r>
      <w:r>
        <w:rPr>
          <w:rFonts w:cs="Arial"/>
          <w:color w:val="000000" w:themeColor="text1"/>
          <w:sz w:val="20"/>
          <w14:textFill>
            <w14:solidFill>
              <w14:schemeClr w14:val="tx1"/>
            </w14:solidFill>
          </w14:textFill>
        </w:rPr>
        <w:tab/>
      </w:r>
      <w:r>
        <w:rPr>
          <w:rFonts w:cs="Arial"/>
          <w:color w:val="000000" w:themeColor="text1"/>
          <w:sz w:val="20"/>
          <w14:textFill>
            <w14:solidFill>
              <w14:schemeClr w14:val="tx1"/>
            </w14:solidFill>
          </w14:textFill>
        </w:rPr>
        <w:t>Discussion</w:t>
      </w:r>
      <w:r>
        <w:rPr>
          <w:rFonts w:hint="eastAsia" w:cs="Arial" w:eastAsiaTheme="minorEastAsia"/>
          <w:color w:val="000000" w:themeColor="text1"/>
          <w:sz w:val="20"/>
          <w14:textFill>
            <w14:solidFill>
              <w14:schemeClr w14:val="tx1"/>
            </w14:solidFill>
          </w14:textFill>
        </w:rPr>
        <w:t xml:space="preserve"> </w:t>
      </w:r>
    </w:p>
    <w:p>
      <w:pPr>
        <w:pStyle w:val="2"/>
        <w:tabs>
          <w:tab w:val="left" w:pos="3909"/>
        </w:tabs>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Introduction</w:t>
      </w:r>
      <w:r>
        <w:rPr>
          <w:rFonts w:hint="eastAsia" w:eastAsia="宋体" w:cs="Arial"/>
          <w:color w:val="000000" w:themeColor="text1"/>
          <w:sz w:val="32"/>
          <w:szCs w:val="32"/>
          <w:lang w:eastAsia="zh-CN"/>
          <w14:textFill>
            <w14:solidFill>
              <w14:schemeClr w14:val="tx1"/>
            </w14:solidFill>
          </w14:textFill>
        </w:rPr>
        <w:tab/>
      </w:r>
    </w:p>
    <w:p>
      <w:pPr>
        <w:pStyle w:val="54"/>
        <w:ind w:left="0" w:leftChars="0" w:firstLine="0" w:firstLineChars="0"/>
        <w:jc w:val="both"/>
        <w:rPr>
          <w:rFonts w:hint="eastAsia"/>
          <w:lang w:val="en-US" w:eastAsia="zh-CN"/>
        </w:rPr>
      </w:pPr>
      <w:r>
        <w:rPr>
          <w:rFonts w:hint="eastAsia"/>
          <w:lang w:eastAsia="zh-CN"/>
        </w:rPr>
        <w:t>In RAN#10</w:t>
      </w:r>
      <w:r>
        <w:rPr>
          <w:rFonts w:hint="eastAsia"/>
          <w:lang w:val="en-US" w:eastAsia="zh-CN"/>
        </w:rPr>
        <w:t>3</w:t>
      </w:r>
      <w:r>
        <w:rPr>
          <w:rFonts w:hint="eastAsia"/>
          <w:lang w:eastAsia="zh-CN"/>
        </w:rPr>
        <w:t xml:space="preserve"> meeting, a </w:t>
      </w:r>
      <w:r>
        <w:rPr>
          <w:rFonts w:hint="eastAsia"/>
          <w:lang w:val="en-US" w:eastAsia="zh-CN"/>
        </w:rPr>
        <w:t>revised</w:t>
      </w:r>
      <w:r>
        <w:rPr>
          <w:rFonts w:hint="eastAsia"/>
          <w:lang w:eastAsia="zh-CN"/>
        </w:rPr>
        <w:t xml:space="preserve"> SID on solutions for Ambient IoT (Internet of Things) in NR has been approved [1]</w:t>
      </w:r>
      <w:r>
        <w:rPr>
          <w:rFonts w:hint="eastAsia"/>
          <w:lang w:val="en-US" w:eastAsia="zh-CN"/>
        </w:rPr>
        <w:t>. The following RAN2-led objectives have been identified within the general scope described in the SID:</w:t>
      </w:r>
    </w:p>
    <w:tbl>
      <w:tblPr>
        <w:tblStyle w:val="46"/>
        <w:tblpPr w:leftFromText="181" w:rightFromText="181" w:vertAnchor="text" w:horzAnchor="margin" w:tblpXSpec="center" w:tblpY="24"/>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307" w:type="dxa"/>
            <w:vAlign w:val="top"/>
          </w:tcPr>
          <w:p>
            <w:pPr>
              <w:keepNext w:val="0"/>
              <w:keepLines w:val="0"/>
              <w:pageBreakBefore w:val="0"/>
              <w:widowControl/>
              <w:numPr>
                <w:ilvl w:val="0"/>
                <w:numId w:val="11"/>
              </w:numPr>
              <w:kinsoku/>
              <w:wordWrap/>
              <w:overflowPunct w:val="0"/>
              <w:topLinePunct w:val="0"/>
              <w:autoSpaceDE w:val="0"/>
              <w:autoSpaceDN w:val="0"/>
              <w:bidi w:val="0"/>
              <w:adjustRightInd w:val="0"/>
              <w:snapToGrid/>
              <w:spacing w:after="0"/>
              <w:ind w:right="-96"/>
              <w:jc w:val="both"/>
              <w:textAlignment w:val="baseline"/>
              <w:rPr>
                <w:rFonts w:eastAsia="宋体"/>
                <w:sz w:val="20"/>
                <w:szCs w:val="20"/>
                <w:lang w:val="en-US" w:eastAsia="ja-JP"/>
              </w:rPr>
            </w:pPr>
            <w:r>
              <w:rPr>
                <w:rFonts w:eastAsia="宋体"/>
                <w:sz w:val="20"/>
                <w:szCs w:val="20"/>
                <w:lang w:val="en-US" w:eastAsia="ja-JP"/>
              </w:rPr>
              <w:t>RAN2-led:</w:t>
            </w:r>
          </w:p>
          <w:p>
            <w:pPr>
              <w:keepNext w:val="0"/>
              <w:keepLines w:val="0"/>
              <w:pageBreakBefore w:val="0"/>
              <w:widowControl/>
              <w:numPr>
                <w:ilvl w:val="1"/>
                <w:numId w:val="11"/>
              </w:numPr>
              <w:kinsoku/>
              <w:wordWrap/>
              <w:overflowPunct w:val="0"/>
              <w:topLinePunct w:val="0"/>
              <w:autoSpaceDE w:val="0"/>
              <w:autoSpaceDN w:val="0"/>
              <w:bidi w:val="0"/>
              <w:adjustRightInd w:val="0"/>
              <w:snapToGrid/>
              <w:spacing w:after="0"/>
              <w:textAlignment w:val="baseline"/>
              <w:rPr>
                <w:sz w:val="20"/>
                <w:szCs w:val="20"/>
              </w:rPr>
            </w:pPr>
            <w:r>
              <w:rPr>
                <w:sz w:val="20"/>
                <w:szCs w:val="20"/>
              </w:rPr>
              <w:t>Study and decide which functions are needed for an Ambient IoT compact protocol stack and lightweight signalling procedure to enable DO-DTT and DT data transmission, and study those functions.</w:t>
            </w:r>
          </w:p>
          <w:p>
            <w:pPr>
              <w:keepNext w:val="0"/>
              <w:keepLines w:val="0"/>
              <w:pageBreakBefore w:val="0"/>
              <w:widowControl/>
              <w:kinsoku/>
              <w:wordWrap/>
              <w:overflowPunct w:val="0"/>
              <w:topLinePunct w:val="0"/>
              <w:autoSpaceDE w:val="0"/>
              <w:autoSpaceDN w:val="0"/>
              <w:bidi w:val="0"/>
              <w:adjustRightInd w:val="0"/>
              <w:snapToGrid/>
              <w:spacing w:after="0"/>
              <w:ind w:left="1440"/>
              <w:textAlignment w:val="baseline"/>
              <w:rPr>
                <w:sz w:val="20"/>
                <w:szCs w:val="20"/>
              </w:rPr>
            </w:pPr>
            <w:r>
              <w:rPr>
                <w:sz w:val="20"/>
                <w:szCs w:val="20"/>
                <w:lang w:val="en-US"/>
              </w:rPr>
              <w:t>For example:</w:t>
            </w:r>
          </w:p>
          <w:p>
            <w:pPr>
              <w:keepNext w:val="0"/>
              <w:keepLines w:val="0"/>
              <w:pageBreakBefore w:val="0"/>
              <w:widowControl/>
              <w:numPr>
                <w:ilvl w:val="2"/>
                <w:numId w:val="12"/>
              </w:numPr>
              <w:kinsoku/>
              <w:wordWrap/>
              <w:overflowPunct w:val="0"/>
              <w:topLinePunct w:val="0"/>
              <w:autoSpaceDE w:val="0"/>
              <w:autoSpaceDN w:val="0"/>
              <w:bidi w:val="0"/>
              <w:adjustRightInd w:val="0"/>
              <w:snapToGrid/>
              <w:spacing w:after="0"/>
              <w:textAlignment w:val="baseline"/>
              <w:rPr>
                <w:sz w:val="20"/>
                <w:szCs w:val="20"/>
                <w:lang w:val="en-US"/>
              </w:rPr>
            </w:pPr>
            <w:r>
              <w:rPr>
                <w:sz w:val="20"/>
                <w:szCs w:val="20"/>
                <w:lang w:val="en-US"/>
              </w:rPr>
              <w:t>Paging</w:t>
            </w:r>
          </w:p>
          <w:p>
            <w:pPr>
              <w:keepNext w:val="0"/>
              <w:keepLines w:val="0"/>
              <w:pageBreakBefore w:val="0"/>
              <w:widowControl/>
              <w:numPr>
                <w:ilvl w:val="2"/>
                <w:numId w:val="12"/>
              </w:numPr>
              <w:kinsoku/>
              <w:wordWrap/>
              <w:overflowPunct w:val="0"/>
              <w:topLinePunct w:val="0"/>
              <w:autoSpaceDE w:val="0"/>
              <w:autoSpaceDN w:val="0"/>
              <w:bidi w:val="0"/>
              <w:adjustRightInd w:val="0"/>
              <w:snapToGrid/>
              <w:spacing w:after="0"/>
              <w:textAlignment w:val="baseline"/>
              <w:rPr>
                <w:sz w:val="20"/>
                <w:szCs w:val="20"/>
                <w:lang w:val="en-US"/>
              </w:rPr>
            </w:pPr>
            <w:r>
              <w:rPr>
                <w:sz w:val="20"/>
                <w:szCs w:val="20"/>
                <w:lang w:val="en-US"/>
              </w:rPr>
              <w:t>Random access</w:t>
            </w:r>
          </w:p>
          <w:p>
            <w:pPr>
              <w:keepNext w:val="0"/>
              <w:keepLines w:val="0"/>
              <w:pageBreakBefore w:val="0"/>
              <w:widowControl/>
              <w:numPr>
                <w:ilvl w:val="2"/>
                <w:numId w:val="12"/>
              </w:numPr>
              <w:kinsoku/>
              <w:wordWrap/>
              <w:overflowPunct w:val="0"/>
              <w:topLinePunct w:val="0"/>
              <w:autoSpaceDE w:val="0"/>
              <w:autoSpaceDN w:val="0"/>
              <w:bidi w:val="0"/>
              <w:adjustRightInd w:val="0"/>
              <w:snapToGrid/>
              <w:spacing w:after="0"/>
              <w:textAlignment w:val="baseline"/>
              <w:rPr>
                <w:sz w:val="20"/>
                <w:szCs w:val="20"/>
                <w:lang w:val="en-US"/>
              </w:rPr>
            </w:pPr>
            <w:r>
              <w:rPr>
                <w:sz w:val="20"/>
                <w:szCs w:val="20"/>
                <w:lang w:val="en-US"/>
              </w:rPr>
              <w:t xml:space="preserve">Data transmission, including necessary radio resource control aspects, respecting the limitation in the General Scope </w:t>
            </w:r>
          </w:p>
          <w:p>
            <w:pPr>
              <w:keepNext w:val="0"/>
              <w:keepLines w:val="0"/>
              <w:pageBreakBefore w:val="0"/>
              <w:widowControl/>
              <w:numPr>
                <w:ilvl w:val="2"/>
                <w:numId w:val="12"/>
              </w:numPr>
              <w:kinsoku/>
              <w:wordWrap/>
              <w:overflowPunct w:val="0"/>
              <w:topLinePunct w:val="0"/>
              <w:autoSpaceDE w:val="0"/>
              <w:autoSpaceDN w:val="0"/>
              <w:bidi w:val="0"/>
              <w:adjustRightInd w:val="0"/>
              <w:snapToGrid/>
              <w:spacing w:after="0"/>
              <w:textAlignment w:val="baseline"/>
              <w:rPr>
                <w:sz w:val="20"/>
                <w:szCs w:val="20"/>
                <w:lang w:val="en-US"/>
              </w:rPr>
            </w:pPr>
            <w:r>
              <w:rPr>
                <w:sz w:val="20"/>
                <w:szCs w:val="20"/>
                <w:lang w:val="en-US"/>
              </w:rPr>
              <w:t>Interactions with upper layers</w:t>
            </w:r>
          </w:p>
          <w:p>
            <w:pPr>
              <w:keepNext w:val="0"/>
              <w:keepLines w:val="0"/>
              <w:pageBreakBefore w:val="0"/>
              <w:widowControl/>
              <w:kinsoku/>
              <w:wordWrap/>
              <w:overflowPunct w:val="0"/>
              <w:topLinePunct w:val="0"/>
              <w:autoSpaceDE w:val="0"/>
              <w:autoSpaceDN w:val="0"/>
              <w:bidi w:val="0"/>
              <w:adjustRightInd w:val="0"/>
              <w:snapToGrid/>
              <w:spacing w:after="0"/>
              <w:ind w:left="1440"/>
              <w:textAlignment w:val="baseline"/>
              <w:rPr>
                <w:rFonts w:eastAsiaTheme="minorEastAsia"/>
                <w:lang w:eastAsia="zh-CN"/>
              </w:rPr>
            </w:pPr>
            <w:r>
              <w:rPr>
                <w:sz w:val="20"/>
                <w:szCs w:val="20"/>
                <w:lang w:val="en-US"/>
              </w:rPr>
              <w:t>For functionalities not listed above, they are studied only if found essential.</w:t>
            </w:r>
          </w:p>
        </w:tc>
      </w:tr>
    </w:tbl>
    <w:p>
      <w:pPr>
        <w:pStyle w:val="60"/>
        <w:spacing w:after="0"/>
        <w:ind w:left="0" w:firstLine="0"/>
        <w:jc w:val="both"/>
        <w:rPr>
          <w:rFonts w:cs="Arial" w:eastAsiaTheme="minorEastAsia"/>
          <w:bCs/>
          <w:color w:val="000000" w:themeColor="text1"/>
          <w:lang w:eastAsia="zh-CN"/>
          <w14:textFill>
            <w14:solidFill>
              <w14:schemeClr w14:val="tx1"/>
            </w14:solidFill>
          </w14:textFill>
        </w:rPr>
      </w:pPr>
      <w:r>
        <w:rPr>
          <w:rFonts w:hint="eastAsia" w:cs="Arial" w:eastAsiaTheme="minorEastAsia"/>
          <w:bCs/>
          <w:color w:val="000000" w:themeColor="text1"/>
          <w:lang w:val="en-US" w:eastAsia="zh-CN"/>
          <w14:textFill>
            <w14:solidFill>
              <w14:schemeClr w14:val="tx1"/>
            </w14:solidFill>
          </w14:textFill>
        </w:rPr>
        <w:t>Then i</w:t>
      </w:r>
      <w:r>
        <w:rPr>
          <w:rFonts w:cs="Arial" w:eastAsiaTheme="minorEastAsia"/>
          <w:bCs/>
          <w:color w:val="000000" w:themeColor="text1"/>
          <w:lang w:eastAsia="zh-CN"/>
          <w14:textFill>
            <w14:solidFill>
              <w14:schemeClr w14:val="tx1"/>
            </w14:solidFill>
          </w14:textFill>
        </w:rPr>
        <w:t xml:space="preserve">n this contribution, we would like to provide </w:t>
      </w:r>
      <w:r>
        <w:rPr>
          <w:rFonts w:hint="eastAsia" w:cs="Arial" w:eastAsiaTheme="minorEastAsia"/>
          <w:bCs/>
          <w:color w:val="000000" w:themeColor="text1"/>
          <w:lang w:val="en-US" w:eastAsia="zh-CN"/>
          <w14:textFill>
            <w14:solidFill>
              <w14:schemeClr w14:val="tx1"/>
            </w14:solidFill>
          </w14:textFill>
        </w:rPr>
        <w:t xml:space="preserve">our </w:t>
      </w:r>
      <w:r>
        <w:rPr>
          <w:rFonts w:hint="eastAsia" w:cs="Arial" w:eastAsiaTheme="minorEastAsia"/>
          <w:bCs/>
          <w:color w:val="000000" w:themeColor="text1"/>
          <w:lang w:eastAsia="zh-CN"/>
          <w14:textFill>
            <w14:solidFill>
              <w14:schemeClr w14:val="tx1"/>
            </w14:solidFill>
          </w14:textFill>
        </w:rPr>
        <w:t>preliminary views</w:t>
      </w:r>
      <w:r>
        <w:rPr>
          <w:rFonts w:hint="default" w:cs="Arial" w:eastAsiaTheme="minorEastAsia"/>
          <w:bCs/>
          <w:color w:val="000000" w:themeColor="text1"/>
          <w:lang w:val="en-US" w:eastAsia="zh-CN"/>
          <w14:textFill>
            <w14:solidFill>
              <w14:schemeClr w14:val="tx1"/>
            </w14:solidFill>
          </w14:textFill>
        </w:rPr>
        <w:t xml:space="preserve"> on </w:t>
      </w:r>
      <w:r>
        <w:rPr>
          <w:rFonts w:hint="eastAsia" w:cs="Arial" w:eastAsiaTheme="minorEastAsia"/>
          <w:bCs/>
          <w:color w:val="000000" w:themeColor="text1"/>
          <w:lang w:val="en-US" w:eastAsia="zh-CN"/>
          <w14:textFill>
            <w14:solidFill>
              <w14:schemeClr w14:val="tx1"/>
            </w14:solidFill>
          </w14:textFill>
        </w:rPr>
        <w:t>paging for Ambient IoT with topology 1</w:t>
      </w:r>
      <w:r>
        <w:rPr>
          <w:rFonts w:cs="Arial" w:eastAsiaTheme="minorEastAsia"/>
          <w:bCs/>
          <w:color w:val="000000" w:themeColor="text1"/>
          <w:lang w:eastAsia="zh-CN"/>
          <w14:textFill>
            <w14:solidFill>
              <w14:schemeClr w14:val="tx1"/>
            </w14:solidFill>
          </w14:textFill>
        </w:rPr>
        <w:t xml:space="preserve">. </w:t>
      </w:r>
    </w:p>
    <w:p>
      <w:pPr>
        <w:pStyle w:val="2"/>
        <w:rPr>
          <w:rFonts w:hint="default" w:cs="Arial" w:eastAsiaTheme="minorEastAsia"/>
          <w:b w:val="0"/>
          <w:bCs w:val="0"/>
          <w:color w:val="000000" w:themeColor="text1"/>
          <w:lang w:val="en-US" w:eastAsia="zh-CN"/>
          <w14:textFill>
            <w14:solidFill>
              <w14:schemeClr w14:val="tx1"/>
            </w14:solidFill>
          </w14:textFill>
        </w:rPr>
      </w:pPr>
      <w:r>
        <w:rPr>
          <w:rFonts w:cs="Arial"/>
          <w:b w:val="0"/>
          <w:bCs w:val="0"/>
          <w:color w:val="000000" w:themeColor="text1"/>
          <w:sz w:val="32"/>
          <w:szCs w:val="32"/>
          <w14:textFill>
            <w14:solidFill>
              <w14:schemeClr w14:val="tx1"/>
            </w14:solidFill>
          </w14:textFill>
        </w:rPr>
        <w:t>Discussion</w:t>
      </w:r>
      <w:bookmarkStart w:id="2" w:name="_Hlk41985036"/>
    </w:p>
    <w:p>
      <w:pPr>
        <w:keepNext/>
        <w:keepLines/>
        <w:numPr>
          <w:ilvl w:val="0"/>
          <w:numId w:val="0"/>
        </w:numPr>
        <w:pBdr>
          <w:top w:val="none" w:color="auto" w:sz="0" w:space="0"/>
        </w:pBdr>
        <w:tabs>
          <w:tab w:val="left" w:pos="432"/>
          <w:tab w:val="left" w:pos="567"/>
        </w:tabs>
        <w:overflowPunct w:val="0"/>
        <w:autoSpaceDE w:val="0"/>
        <w:autoSpaceDN w:val="0"/>
        <w:adjustRightInd w:val="0"/>
        <w:spacing w:before="120" w:after="120"/>
        <w:textAlignment w:val="baseline"/>
        <w:outlineLvl w:val="1"/>
        <w:rPr>
          <w:rFonts w:hint="default" w:ascii="Arial" w:hAnsi="Arial" w:eastAsia="宋体" w:cs="Times New Roman"/>
          <w:sz w:val="24"/>
          <w:szCs w:val="24"/>
          <w:lang w:val="en-US" w:eastAsia="zh-CN" w:bidi="ar-SA"/>
        </w:rPr>
      </w:pPr>
      <w:r>
        <w:rPr>
          <w:rFonts w:hint="eastAsia" w:ascii="Arial" w:hAnsi="Arial" w:eastAsia="宋体" w:cs="Times New Roman"/>
          <w:sz w:val="24"/>
          <w:szCs w:val="24"/>
          <w:lang w:val="en-GB" w:eastAsia="zh-CN" w:bidi="ar-SA"/>
        </w:rPr>
        <w:t>2</w:t>
      </w:r>
      <w:r>
        <w:rPr>
          <w:rFonts w:ascii="Arial" w:hAnsi="Arial" w:eastAsia="宋体" w:cs="Times New Roman"/>
          <w:sz w:val="24"/>
          <w:szCs w:val="24"/>
          <w:lang w:val="en-GB" w:eastAsia="zh-CN" w:bidi="ar-SA"/>
        </w:rPr>
        <w:t xml:space="preserve">.1 </w:t>
      </w:r>
      <w:r>
        <w:rPr>
          <w:rFonts w:hint="eastAsia" w:ascii="Arial" w:hAnsi="Arial" w:eastAsia="宋体" w:cs="Times New Roman"/>
          <w:sz w:val="24"/>
          <w:szCs w:val="24"/>
          <w:lang w:val="en-US" w:eastAsia="zh-CN" w:bidi="ar-SA"/>
        </w:rPr>
        <w:t>Background</w:t>
      </w:r>
    </w:p>
    <w:p>
      <w:pPr>
        <w:pStyle w:val="60"/>
        <w:spacing w:after="0"/>
        <w:ind w:left="0" w:firstLine="0"/>
        <w:jc w:val="both"/>
        <w:outlineLvl w:val="2"/>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2.1.1 RFID design</w:t>
      </w:r>
    </w:p>
    <w:p>
      <w:pPr>
        <w:pStyle w:val="60"/>
        <w:spacing w:after="0"/>
        <w:ind w:left="0" w:firstLine="0"/>
        <w:jc w:val="both"/>
        <w:rPr>
          <w:rFonts w:hint="eastAsia"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 xml:space="preserve">There are three basic command sets defined in radio-frequency identification (RFID) [2], shown as: </w:t>
      </w:r>
    </w:p>
    <w:p>
      <w:pPr>
        <w:pStyle w:val="60"/>
        <w:numPr>
          <w:ilvl w:val="0"/>
          <w:numId w:val="13"/>
        </w:numPr>
        <w:spacing w:after="0"/>
        <w:ind w:left="420" w:leftChars="0" w:hanging="420" w:firstLineChars="0"/>
        <w:jc w:val="both"/>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Select command set: The Select command is a mandatory command, which is used for the reader to select a group of tags. The Challenge command, as an optional command, can instruct the tags to precompute and store one or more encrypted values.</w:t>
      </w:r>
    </w:p>
    <w:p>
      <w:pPr>
        <w:pStyle w:val="60"/>
        <w:numPr>
          <w:ilvl w:val="0"/>
          <w:numId w:val="13"/>
        </w:numPr>
        <w:spacing w:after="0"/>
        <w:ind w:left="420" w:leftChars="0" w:hanging="420" w:firstLineChars="0"/>
        <w:jc w:val="both"/>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 xml:space="preserve">Inventory command set: This command set includes multiple commands applied to the inventory process. Among them, the Query command marks the beginning of a round of inventory process. The QueryRep command is used to indicate the tags to decrement the value of slot counter, and ACK command is to </w:t>
      </w:r>
      <w:r>
        <w:rPr>
          <w:rFonts w:ascii="Arial" w:hAnsi="Arial" w:cs="Arial" w:eastAsiaTheme="minorEastAsia"/>
          <w:sz w:val="20"/>
          <w:szCs w:val="20"/>
        </w:rPr>
        <w:t>acknowledge a single tag</w:t>
      </w:r>
      <w:r>
        <w:rPr>
          <w:rFonts w:hint="eastAsia" w:cs="Arial" w:eastAsiaTheme="minorEastAsia"/>
          <w:sz w:val="20"/>
          <w:szCs w:val="20"/>
          <w:lang w:val="en-US" w:eastAsia="zh-CN"/>
        </w:rPr>
        <w:t>.</w:t>
      </w:r>
    </w:p>
    <w:p>
      <w:pPr>
        <w:pStyle w:val="60"/>
        <w:numPr>
          <w:ilvl w:val="0"/>
          <w:numId w:val="13"/>
        </w:numPr>
        <w:spacing w:after="0"/>
        <w:ind w:left="420" w:leftChars="0" w:hanging="420" w:firstLineChars="0"/>
        <w:jc w:val="both"/>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Access command set: This command set includes multiple commands, which communicate with and operate certain tag, such as: Read, Write, Kill, Lock, etc.</w:t>
      </w:r>
    </w:p>
    <w:p>
      <w:pPr>
        <w:pStyle w:val="60"/>
        <w:spacing w:after="0"/>
        <w:ind w:left="0" w:firstLine="0"/>
        <w:jc w:val="both"/>
        <w:rPr>
          <w:rFonts w:hint="eastAsia"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The signaling interaction in the inventory and access process is shown in Figure 1.</w:t>
      </w:r>
    </w:p>
    <w:p>
      <w:pPr>
        <w:pStyle w:val="60"/>
        <w:spacing w:after="0"/>
        <w:ind w:left="0" w:firstLine="0"/>
        <w:jc w:val="both"/>
        <w:rPr>
          <w:rFonts w:hint="eastAsia"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object>
          <v:shape id="_x0000_i1025" o:spt="75" type="#_x0000_t75" style="height:121.05pt;width:481.25pt;" o:ole="t" filled="f" o:preferrelative="t" stroked="f" coordsize="21600,21600">
            <v:path/>
            <v:fill on="f" focussize="0,0"/>
            <v:stroke on="f"/>
            <v:imagedata r:id="rId12" o:title=""/>
            <o:lock v:ext="edit" aspectratio="f"/>
            <w10:wrap type="none"/>
            <w10:anchorlock/>
          </v:shape>
          <o:OLEObject Type="Embed" ProgID="Visio.Drawing.15" ShapeID="_x0000_i1025" DrawAspect="Content" ObjectID="_1468075725" r:id="rId11">
            <o:LockedField>false</o:LockedField>
          </o:OLEObject>
        </w:object>
      </w:r>
    </w:p>
    <w:p>
      <w:pPr>
        <w:pStyle w:val="60"/>
        <w:spacing w:after="0"/>
        <w:ind w:left="0" w:firstLine="0"/>
        <w:jc w:val="center"/>
        <w:rPr>
          <w:rFonts w:hint="default" w:eastAsia="宋体" w:cs="Arial"/>
          <w:b w:val="0"/>
          <w:bCs w:val="0"/>
          <w:color w:val="000000" w:themeColor="text1"/>
          <w:lang w:val="en-US" w:eastAsia="zh-CN"/>
          <w14:textFill>
            <w14:solidFill>
              <w14:schemeClr w14:val="tx1"/>
            </w14:solidFill>
          </w14:textFill>
        </w:rPr>
      </w:pPr>
      <w:r>
        <w:rPr>
          <w:rFonts w:ascii="Arial" w:hAnsi="Arial" w:cs="Arial"/>
          <w:b/>
          <w:bCs/>
          <w:sz w:val="20"/>
          <w:szCs w:val="20"/>
        </w:rPr>
        <w:t>Figure 1: Illustration of an inventory</w:t>
      </w:r>
      <w:r>
        <w:rPr>
          <w:rFonts w:hint="eastAsia" w:eastAsia="宋体" w:cs="Arial"/>
          <w:b/>
          <w:bCs/>
          <w:sz w:val="20"/>
          <w:szCs w:val="20"/>
          <w:lang w:val="en-US" w:eastAsia="zh-CN"/>
        </w:rPr>
        <w:t xml:space="preserve"> and access</w:t>
      </w:r>
      <w:r>
        <w:rPr>
          <w:rFonts w:ascii="Arial" w:hAnsi="Arial" w:cs="Arial"/>
          <w:b/>
          <w:bCs/>
          <w:sz w:val="20"/>
          <w:szCs w:val="20"/>
        </w:rPr>
        <w:t xml:space="preserve"> process</w:t>
      </w:r>
      <w:r>
        <w:rPr>
          <w:rFonts w:hint="eastAsia" w:eastAsia="宋体" w:cs="Arial"/>
          <w:b/>
          <w:bCs/>
          <w:sz w:val="20"/>
          <w:szCs w:val="20"/>
          <w:lang w:val="en-US" w:eastAsia="zh-CN"/>
        </w:rPr>
        <w:t xml:space="preserve"> in RFID</w:t>
      </w:r>
    </w:p>
    <w:p>
      <w:pPr>
        <w:pStyle w:val="60"/>
        <w:spacing w:after="0"/>
        <w:ind w:left="0" w:firstLine="0"/>
        <w:jc w:val="both"/>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From Fig.1, it can be find that the paging-like functionality in RFID is achieved with the Select command and Query command. Specifically, the reader can set the selected flags/inventoried flags of a group of tags with Select command. Subsequently, the Query command is transmitted by the reader, tags with matched selected flag/inventoried flag and session will randomly select a slot to response based on the Q in Query. In other words, it can be considered that the reader groups the tags with Select and allocates resources for the specified group of tags with Query.</w:t>
      </w:r>
    </w:p>
    <w:p>
      <w:pPr>
        <w:snapToGrid w:val="0"/>
        <w:spacing w:before="120" w:beforeLines="50" w:line="288" w:lineRule="auto"/>
        <w:rPr>
          <w:rFonts w:hint="eastAsia" w:eastAsia="宋体" w:cs="Arial"/>
          <w:b/>
          <w:bCs/>
          <w:sz w:val="20"/>
          <w:szCs w:val="21"/>
          <w:lang w:val="en-US" w:eastAsia="zh-CN"/>
        </w:rPr>
      </w:pPr>
      <w:r>
        <w:rPr>
          <w:rFonts w:hint="eastAsia" w:ascii="Arial" w:hAnsi="Arial" w:cs="Arial"/>
          <w:b/>
          <w:bCs/>
          <w:sz w:val="20"/>
          <w:szCs w:val="21"/>
        </w:rPr>
        <w:t>O</w:t>
      </w:r>
      <w:r>
        <w:rPr>
          <w:rFonts w:ascii="Arial" w:hAnsi="Arial" w:cs="Arial"/>
          <w:b/>
          <w:bCs/>
          <w:sz w:val="20"/>
          <w:szCs w:val="21"/>
        </w:rPr>
        <w:t xml:space="preserve">bservation 1: </w:t>
      </w:r>
      <w:r>
        <w:rPr>
          <w:rFonts w:hint="eastAsia" w:eastAsia="宋体" w:cs="Arial"/>
          <w:b/>
          <w:bCs/>
          <w:sz w:val="20"/>
          <w:szCs w:val="21"/>
          <w:lang w:val="en-US" w:eastAsia="zh-CN"/>
        </w:rPr>
        <w:t>T</w:t>
      </w:r>
      <w:r>
        <w:rPr>
          <w:rFonts w:hint="eastAsia" w:ascii="Arial" w:hAnsi="Arial" w:cs="Arial"/>
          <w:b/>
          <w:bCs/>
          <w:sz w:val="20"/>
          <w:szCs w:val="21"/>
        </w:rPr>
        <w:t>he paging-like functionality in RFID is achieved with the Select command and Query command.</w:t>
      </w:r>
      <w:r>
        <w:rPr>
          <w:rFonts w:hint="eastAsia" w:eastAsia="宋体" w:cs="Arial"/>
          <w:b/>
          <w:bCs/>
          <w:sz w:val="20"/>
          <w:szCs w:val="21"/>
          <w:lang w:val="en-US" w:eastAsia="zh-CN"/>
        </w:rPr>
        <w:t xml:space="preserve"> The reader groups the tags with Select and allocates resources for the specified group of tags with Query.</w:t>
      </w:r>
    </w:p>
    <w:p>
      <w:pPr>
        <w:snapToGrid w:val="0"/>
        <w:spacing w:before="120" w:beforeLines="50" w:line="288" w:lineRule="auto"/>
        <w:rPr>
          <w:rFonts w:hint="eastAsia" w:eastAsia="宋体" w:cs="Arial"/>
          <w:b/>
          <w:bCs/>
          <w:sz w:val="20"/>
          <w:szCs w:val="21"/>
          <w:lang w:val="en-US" w:eastAsia="zh-CN"/>
        </w:rPr>
      </w:pPr>
    </w:p>
    <w:p>
      <w:pPr>
        <w:pStyle w:val="60"/>
        <w:spacing w:after="0"/>
        <w:ind w:left="0" w:firstLine="0"/>
        <w:jc w:val="both"/>
        <w:outlineLvl w:val="2"/>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2.1.2 NR design</w:t>
      </w:r>
    </w:p>
    <w:p>
      <w:pPr>
        <w:pStyle w:val="60"/>
        <w:spacing w:after="0"/>
        <w:ind w:left="0" w:firstLine="0"/>
        <w:jc w:val="both"/>
        <w:rPr>
          <w:rFonts w:hint="eastAsia"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According to TS 38.300, paging allows the network to reach UEs in RRC_IDLE and in RRC_INACTIVE state through Paging messages, and to notify UEs in RRC_IDLE, RRC_INACTIVE and RRC_CONNECTED state of system information change and ETWS/CMAS indications through Short Messages. Both Paging messages and Short Messages are addressed with P-RNTI on PDCCH, but while the former is sent on PCCH, the latter is sent over PDCCH directly. The network initiates the paging procedure by transmitting the paging DCI at the UE's paging occasion as specified in TS 38.304. As for reception, UE firstly determines its paging search space based on system configuration and its current RRC status. Then UE computes its Paging Frame (PF) and Paging Pccasion (PO) with the rules specified in TS 38.304. Note that with the consideration of saving UE</w:t>
      </w:r>
      <w:r>
        <w:rPr>
          <w:rFonts w:hint="default" w:cs="Arial" w:eastAsiaTheme="minorEastAsia"/>
          <w:b w:val="0"/>
          <w:bCs w:val="0"/>
          <w:color w:val="000000" w:themeColor="text1"/>
          <w:lang w:val="en-US" w:eastAsia="zh-CN"/>
          <w14:textFill>
            <w14:solidFill>
              <w14:schemeClr w14:val="tx1"/>
            </w14:solidFill>
          </w14:textFill>
        </w:rPr>
        <w:t>’</w:t>
      </w:r>
      <w:r>
        <w:rPr>
          <w:rFonts w:hint="eastAsia" w:cs="Arial" w:eastAsiaTheme="minorEastAsia"/>
          <w:b w:val="0"/>
          <w:bCs w:val="0"/>
          <w:color w:val="000000" w:themeColor="text1"/>
          <w:lang w:val="en-US" w:eastAsia="zh-CN"/>
          <w14:textFill>
            <w14:solidFill>
              <w14:schemeClr w14:val="tx1"/>
            </w14:solidFill>
          </w14:textFill>
        </w:rPr>
        <w:t>s energy, some enhancement technology (such as: DRX, e-DRX, c-DRX, PEI, etc.) can be applied, which influence the Paging Cycle.</w:t>
      </w:r>
    </w:p>
    <w:p>
      <w:pPr>
        <w:snapToGrid w:val="0"/>
        <w:spacing w:before="120" w:beforeLines="50" w:line="288" w:lineRule="auto"/>
        <w:rPr>
          <w:rFonts w:hint="eastAsia" w:eastAsia="宋体" w:cs="Arial"/>
          <w:b/>
          <w:bCs/>
          <w:sz w:val="20"/>
          <w:szCs w:val="21"/>
          <w:lang w:val="en-US" w:eastAsia="zh-CN"/>
        </w:rPr>
      </w:pPr>
      <w:r>
        <w:rPr>
          <w:rFonts w:hint="eastAsia" w:ascii="Arial" w:hAnsi="Arial" w:cs="Arial"/>
          <w:b/>
          <w:bCs/>
          <w:sz w:val="20"/>
          <w:szCs w:val="21"/>
        </w:rPr>
        <w:t>O</w:t>
      </w:r>
      <w:r>
        <w:rPr>
          <w:rFonts w:ascii="Arial" w:hAnsi="Arial" w:cs="Arial"/>
          <w:b/>
          <w:bCs/>
          <w:sz w:val="20"/>
          <w:szCs w:val="21"/>
        </w:rPr>
        <w:t xml:space="preserve">bservation </w:t>
      </w:r>
      <w:r>
        <w:rPr>
          <w:rFonts w:hint="eastAsia" w:eastAsia="宋体" w:cs="Arial"/>
          <w:b/>
          <w:bCs/>
          <w:sz w:val="20"/>
          <w:szCs w:val="21"/>
          <w:lang w:val="en-US" w:eastAsia="zh-CN"/>
        </w:rPr>
        <w:t>2</w:t>
      </w:r>
      <w:r>
        <w:rPr>
          <w:rFonts w:ascii="Arial" w:hAnsi="Arial" w:cs="Arial"/>
          <w:b/>
          <w:bCs/>
          <w:sz w:val="20"/>
          <w:szCs w:val="21"/>
        </w:rPr>
        <w:t xml:space="preserve">: </w:t>
      </w:r>
      <w:r>
        <w:rPr>
          <w:rFonts w:hint="eastAsia" w:eastAsia="宋体" w:cs="Arial"/>
          <w:b/>
          <w:bCs/>
          <w:sz w:val="20"/>
          <w:szCs w:val="21"/>
          <w:lang w:val="en-US" w:eastAsia="zh-CN"/>
        </w:rPr>
        <w:t>In NR, paging is applied to 1) inform UEs in RRC_IDLE and in RRC_INACTIVE state to reconnect to the network; 2) inform UEs in RRC_IDLE, in RRC_INACTIVE and in RRC_CONNECTED state the change of system information; 3) send ETWS/CMAS indications to UEs in RRC_IDLE, in RRC_INACTIVE and in RRC_CONNECTED state.</w:t>
      </w:r>
    </w:p>
    <w:p>
      <w:pPr>
        <w:snapToGrid w:val="0"/>
        <w:spacing w:before="120" w:beforeLines="50" w:line="288" w:lineRule="auto"/>
        <w:rPr>
          <w:rFonts w:hint="default" w:ascii="Arial" w:hAnsi="Arial" w:cs="Arial"/>
          <w:b/>
          <w:bCs/>
          <w:sz w:val="20"/>
          <w:szCs w:val="21"/>
          <w:lang w:val="en-US" w:eastAsia="zh-CN"/>
        </w:rPr>
      </w:pPr>
      <w:r>
        <w:rPr>
          <w:rFonts w:hint="eastAsia" w:ascii="Arial" w:hAnsi="Arial" w:cs="Arial"/>
          <w:b/>
          <w:bCs/>
          <w:sz w:val="20"/>
          <w:szCs w:val="21"/>
          <w:lang w:val="en-US" w:eastAsia="zh-CN"/>
        </w:rPr>
        <w:t xml:space="preserve">Observation 3: </w:t>
      </w:r>
      <w:r>
        <w:rPr>
          <w:rFonts w:hint="eastAsia" w:cs="Arial"/>
          <w:b/>
          <w:bCs/>
          <w:sz w:val="20"/>
          <w:szCs w:val="21"/>
          <w:lang w:val="en-US" w:eastAsia="zh-CN"/>
        </w:rPr>
        <w:t xml:space="preserve">In NR, </w:t>
      </w:r>
      <w:r>
        <w:rPr>
          <w:rFonts w:hint="eastAsia" w:ascii="Arial" w:hAnsi="Arial" w:cs="Arial"/>
          <w:b/>
          <w:bCs/>
          <w:sz w:val="20"/>
          <w:szCs w:val="21"/>
          <w:lang w:val="en-US" w:eastAsia="zh-CN"/>
        </w:rPr>
        <w:t>UE receives the paging DCI in its paging search space on the computed Paging Occasion.</w:t>
      </w:r>
    </w:p>
    <w:p>
      <w:pPr>
        <w:pStyle w:val="60"/>
        <w:spacing w:after="0"/>
        <w:ind w:left="0" w:firstLine="0"/>
        <w:jc w:val="both"/>
        <w:rPr>
          <w:rFonts w:hint="default" w:cs="Arial" w:eastAsiaTheme="minorEastAsia"/>
          <w:b w:val="0"/>
          <w:bCs w:val="0"/>
          <w:color w:val="000000" w:themeColor="text1"/>
          <w:lang w:val="en-US" w:eastAsia="zh-CN"/>
          <w14:textFill>
            <w14:solidFill>
              <w14:schemeClr w14:val="tx1"/>
            </w14:solidFill>
          </w14:textFill>
        </w:rPr>
      </w:pPr>
    </w:p>
    <w:p>
      <w:pPr>
        <w:keepNext/>
        <w:keepLines/>
        <w:numPr>
          <w:ilvl w:val="0"/>
          <w:numId w:val="0"/>
        </w:numPr>
        <w:pBdr>
          <w:top w:val="none" w:color="auto" w:sz="0" w:space="0"/>
        </w:pBdr>
        <w:tabs>
          <w:tab w:val="left" w:pos="432"/>
          <w:tab w:val="left" w:pos="567"/>
        </w:tabs>
        <w:overflowPunct w:val="0"/>
        <w:autoSpaceDE w:val="0"/>
        <w:autoSpaceDN w:val="0"/>
        <w:adjustRightInd w:val="0"/>
        <w:spacing w:before="120" w:after="120"/>
        <w:textAlignment w:val="baseline"/>
        <w:outlineLvl w:val="1"/>
        <w:rPr>
          <w:rFonts w:hint="eastAsia" w:ascii="Arial" w:hAnsi="Arial" w:eastAsia="宋体" w:cs="Times New Roman"/>
          <w:sz w:val="24"/>
          <w:szCs w:val="24"/>
          <w:lang w:val="en-US" w:eastAsia="zh-CN" w:bidi="ar-SA"/>
        </w:rPr>
      </w:pPr>
      <w:r>
        <w:rPr>
          <w:rFonts w:hint="eastAsia" w:ascii="Arial" w:hAnsi="Arial" w:eastAsia="宋体" w:cs="Times New Roman"/>
          <w:sz w:val="24"/>
          <w:szCs w:val="24"/>
          <w:lang w:val="en-GB" w:eastAsia="zh-CN" w:bidi="ar-SA"/>
        </w:rPr>
        <w:t>2.</w:t>
      </w:r>
      <w:r>
        <w:rPr>
          <w:rFonts w:hint="eastAsia" w:ascii="Arial" w:hAnsi="Arial" w:eastAsia="宋体" w:cs="Times New Roman"/>
          <w:sz w:val="24"/>
          <w:szCs w:val="24"/>
          <w:lang w:val="en-US" w:eastAsia="zh-CN" w:bidi="ar-SA"/>
        </w:rPr>
        <w:t>2</w:t>
      </w:r>
      <w:r>
        <w:rPr>
          <w:rFonts w:hint="eastAsia" w:ascii="Arial" w:hAnsi="Arial" w:eastAsia="宋体" w:cs="Times New Roman"/>
          <w:sz w:val="24"/>
          <w:szCs w:val="24"/>
          <w:lang w:val="en-GB" w:eastAsia="zh-CN" w:bidi="ar-SA"/>
        </w:rPr>
        <w:t xml:space="preserve"> </w:t>
      </w:r>
      <w:r>
        <w:rPr>
          <w:rFonts w:hint="eastAsia" w:ascii="Arial" w:hAnsi="Arial" w:eastAsia="宋体" w:cs="Times New Roman"/>
          <w:sz w:val="24"/>
          <w:szCs w:val="24"/>
          <w:lang w:val="en-US" w:eastAsia="zh-CN" w:bidi="ar-SA"/>
        </w:rPr>
        <w:t xml:space="preserve">Ambient IoT </w:t>
      </w:r>
      <w:r>
        <w:rPr>
          <w:rFonts w:hint="eastAsia" w:eastAsia="宋体" w:cs="Times New Roman"/>
          <w:sz w:val="24"/>
          <w:szCs w:val="24"/>
          <w:lang w:val="en-US" w:eastAsia="zh-CN" w:bidi="ar-SA"/>
        </w:rPr>
        <w:t xml:space="preserve">paging </w:t>
      </w:r>
      <w:r>
        <w:rPr>
          <w:rFonts w:hint="eastAsia" w:ascii="Arial" w:hAnsi="Arial" w:eastAsia="宋体" w:cs="Times New Roman"/>
          <w:sz w:val="24"/>
          <w:szCs w:val="24"/>
          <w:lang w:val="en-US" w:eastAsia="zh-CN" w:bidi="ar-SA"/>
        </w:rPr>
        <w:t>design</w:t>
      </w:r>
    </w:p>
    <w:p>
      <w:pPr>
        <w:pStyle w:val="60"/>
        <w:ind w:left="0" w:leftChars="0" w:firstLine="0" w:firstLineChars="0"/>
        <w:outlineLvl w:val="2"/>
        <w:rPr>
          <w:rFonts w:hint="default" w:eastAsia="宋体"/>
          <w:lang w:val="en-US" w:eastAsia="zh-CN"/>
        </w:rPr>
      </w:pPr>
      <w:r>
        <w:rPr>
          <w:rFonts w:hint="eastAsia" w:eastAsia="宋体"/>
          <w:lang w:val="en-US" w:eastAsia="zh-CN"/>
        </w:rPr>
        <w:t>2.2.1 General analysis</w:t>
      </w:r>
    </w:p>
    <w:p>
      <w:pPr>
        <w:keepNext/>
        <w:keepLines/>
        <w:pageBreakBefore w:val="0"/>
        <w:widowControl/>
        <w:numPr>
          <w:ilvl w:val="0"/>
          <w:numId w:val="0"/>
        </w:numPr>
        <w:pBdr>
          <w:top w:val="none" w:color="auto" w:sz="0" w:space="0"/>
        </w:pBdr>
        <w:tabs>
          <w:tab w:val="left" w:pos="432"/>
          <w:tab w:val="left" w:pos="567"/>
        </w:tabs>
        <w:kinsoku/>
        <w:wordWrap/>
        <w:overflowPunct w:val="0"/>
        <w:topLinePunct w:val="0"/>
        <w:autoSpaceDE w:val="0"/>
        <w:autoSpaceDN w:val="0"/>
        <w:bidi w:val="0"/>
        <w:adjustRightInd w:val="0"/>
        <w:snapToGrid/>
        <w:spacing w:before="120" w:after="0"/>
        <w:textAlignment w:val="baseline"/>
        <w:outlineLvl w:val="9"/>
        <w:rPr>
          <w:rFonts w:hint="default" w:eastAsia="宋体"/>
          <w:lang w:val="en-US" w:eastAsia="zh-CN"/>
        </w:rPr>
      </w:pPr>
      <w:r>
        <w:rPr>
          <w:rFonts w:hint="eastAsia" w:eastAsia="宋体"/>
          <w:lang w:val="en-US" w:eastAsia="zh-CN"/>
        </w:rPr>
        <w:t>It is agreed by RAN1 that the following terminologies are used for study [3]</w:t>
      </w:r>
      <w:r>
        <w:rPr>
          <w:rFonts w:hint="default" w:eastAsia="宋体"/>
          <w:lang w:val="en-US" w:eastAsia="zh-CN"/>
        </w:rPr>
        <w:t>:</w:t>
      </w:r>
    </w:p>
    <w:tbl>
      <w:tblPr>
        <w:tblStyle w:val="46"/>
        <w:tblpPr w:leftFromText="181" w:rightFromText="181" w:vertAnchor="text" w:horzAnchor="margin" w:tblpXSpec="center" w:tblpY="279"/>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08" w:type="dxa"/>
            <w:vAlign w:val="top"/>
          </w:tcPr>
          <w:p>
            <w:pPr>
              <w:keepNext w:val="0"/>
              <w:keepLines w:val="0"/>
              <w:pageBreakBefore w:val="0"/>
              <w:kinsoku/>
              <w:wordWrap/>
              <w:overflowPunct w:val="0"/>
              <w:topLinePunct w:val="0"/>
              <w:autoSpaceDE w:val="0"/>
              <w:autoSpaceDN w:val="0"/>
              <w:bidi w:val="0"/>
              <w:adjustRightInd w:val="0"/>
              <w:snapToGrid/>
              <w:spacing w:after="0"/>
              <w:jc w:val="both"/>
              <w:textAlignment w:val="baseline"/>
              <w:rPr>
                <w:sz w:val="20"/>
                <w:szCs w:val="20"/>
                <w:highlight w:val="none"/>
              </w:rPr>
            </w:pPr>
            <w:r>
              <w:rPr>
                <w:bCs/>
                <w:sz w:val="20"/>
                <w:szCs w:val="20"/>
                <w:highlight w:val="none"/>
              </w:rPr>
              <w:t>Agreement</w:t>
            </w:r>
          </w:p>
          <w:p>
            <w:pPr>
              <w:keepNext w:val="0"/>
              <w:keepLines w:val="0"/>
              <w:pageBreakBefore w:val="0"/>
              <w:kinsoku/>
              <w:wordWrap/>
              <w:overflowPunct w:val="0"/>
              <w:topLinePunct w:val="0"/>
              <w:autoSpaceDE w:val="0"/>
              <w:autoSpaceDN w:val="0"/>
              <w:bidi w:val="0"/>
              <w:adjustRightInd w:val="0"/>
              <w:snapToGrid/>
              <w:spacing w:after="0"/>
              <w:textAlignment w:val="baseline"/>
              <w:rPr>
                <w:sz w:val="20"/>
                <w:szCs w:val="20"/>
                <w:highlight w:val="none"/>
              </w:rPr>
            </w:pPr>
            <w:r>
              <w:rPr>
                <w:sz w:val="20"/>
                <w:szCs w:val="20"/>
                <w:highlight w:val="none"/>
              </w:rPr>
              <w:t>For the purpose of the study, RAN1 uses the following terminologies:</w:t>
            </w:r>
          </w:p>
          <w:p>
            <w:pPr>
              <w:keepNext w:val="0"/>
              <w:keepLines w:val="0"/>
              <w:pageBreakBefore w:val="0"/>
              <w:widowControl w:val="0"/>
              <w:numPr>
                <w:ilvl w:val="0"/>
                <w:numId w:val="14"/>
              </w:numPr>
              <w:kinsoku/>
              <w:wordWrap/>
              <w:overflowPunct w:val="0"/>
              <w:topLinePunct w:val="0"/>
              <w:autoSpaceDE w:val="0"/>
              <w:autoSpaceDN w:val="0"/>
              <w:bidi w:val="0"/>
              <w:adjustRightInd w:val="0"/>
              <w:snapToGrid/>
              <w:spacing w:after="0"/>
              <w:ind w:left="714" w:hanging="357"/>
              <w:jc w:val="both"/>
              <w:textAlignment w:val="baseline"/>
              <w:rPr>
                <w:sz w:val="20"/>
                <w:szCs w:val="20"/>
                <w:highlight w:val="none"/>
              </w:rPr>
            </w:pPr>
            <w:r>
              <w:rPr>
                <w:b/>
                <w:bCs/>
                <w:sz w:val="20"/>
                <w:szCs w:val="20"/>
                <w:highlight w:val="none"/>
              </w:rPr>
              <w:t>Device 1</w:t>
            </w:r>
            <w:r>
              <w:rPr>
                <w:sz w:val="20"/>
                <w:szCs w:val="20"/>
                <w:highlight w:val="none"/>
              </w:rPr>
              <w:t>: ~1 µW peak power consumption, has energy storage, initial sampling frequency offset (SFO) up to 10</w:t>
            </w:r>
            <w:r>
              <w:rPr>
                <w:sz w:val="20"/>
                <w:szCs w:val="20"/>
                <w:highlight w:val="none"/>
                <w:vertAlign w:val="superscript"/>
              </w:rPr>
              <w:t>X</w:t>
            </w:r>
            <w:r>
              <w:rPr>
                <w:sz w:val="20"/>
                <w:szCs w:val="20"/>
                <w:highlight w:val="none"/>
              </w:rPr>
              <w:t xml:space="preserve"> ppm, neither DL nor UL amplification in the device. The device’s UL transmission is backscattered on a carrier wave provided externally.</w:t>
            </w:r>
          </w:p>
          <w:p>
            <w:pPr>
              <w:keepNext w:val="0"/>
              <w:keepLines w:val="0"/>
              <w:pageBreakBefore w:val="0"/>
              <w:widowControl w:val="0"/>
              <w:numPr>
                <w:ilvl w:val="0"/>
                <w:numId w:val="14"/>
              </w:numPr>
              <w:kinsoku/>
              <w:wordWrap/>
              <w:overflowPunct w:val="0"/>
              <w:topLinePunct w:val="0"/>
              <w:autoSpaceDE w:val="0"/>
              <w:autoSpaceDN w:val="0"/>
              <w:bidi w:val="0"/>
              <w:adjustRightInd w:val="0"/>
              <w:snapToGrid/>
              <w:spacing w:after="0"/>
              <w:ind w:left="714" w:hanging="357"/>
              <w:jc w:val="both"/>
              <w:textAlignment w:val="baseline"/>
              <w:rPr>
                <w:sz w:val="20"/>
                <w:szCs w:val="20"/>
                <w:highlight w:val="none"/>
              </w:rPr>
            </w:pPr>
            <w:r>
              <w:rPr>
                <w:b/>
                <w:bCs/>
                <w:sz w:val="20"/>
                <w:szCs w:val="20"/>
                <w:highlight w:val="none"/>
              </w:rPr>
              <w:t>Device 2a</w:t>
            </w:r>
            <w:r>
              <w:rPr>
                <w:sz w:val="20"/>
                <w:szCs w:val="20"/>
                <w:highlight w:val="none"/>
              </w:rPr>
              <w:t>:</w:t>
            </w:r>
            <w:r>
              <w:rPr>
                <w:rFonts w:hint="eastAsia"/>
                <w:sz w:val="20"/>
                <w:szCs w:val="20"/>
                <w:highlight w:val="none"/>
              </w:rPr>
              <w:t xml:space="preserve"> ≤ a few hundred µW peak power consumption, has energy storage, initial sampling frequency offset (SFO) up to 10</w:t>
            </w:r>
            <w:r>
              <w:rPr>
                <w:rFonts w:hint="eastAsia"/>
                <w:sz w:val="20"/>
                <w:szCs w:val="20"/>
                <w:highlight w:val="none"/>
                <w:vertAlign w:val="superscript"/>
              </w:rPr>
              <w:t>X</w:t>
            </w:r>
            <w:r>
              <w:rPr>
                <w:rFonts w:hint="eastAsia"/>
                <w:sz w:val="20"/>
                <w:szCs w:val="20"/>
                <w:highlight w:val="none"/>
              </w:rPr>
              <w:t xml:space="preserve"> ppm, both DL and/or UL amplification in the device. The device’s UL transmission </w:t>
            </w:r>
            <w:r>
              <w:rPr>
                <w:sz w:val="20"/>
                <w:szCs w:val="20"/>
                <w:highlight w:val="none"/>
              </w:rPr>
              <w:t>is</w:t>
            </w:r>
            <w:r>
              <w:rPr>
                <w:rFonts w:hint="eastAsia"/>
                <w:sz w:val="20"/>
                <w:szCs w:val="20"/>
                <w:highlight w:val="none"/>
              </w:rPr>
              <w:t xml:space="preserve"> backscattere</w:t>
            </w:r>
            <w:r>
              <w:rPr>
                <w:sz w:val="20"/>
                <w:szCs w:val="20"/>
                <w:highlight w:val="none"/>
              </w:rPr>
              <w:t>d on a carrier wave provided externally.</w:t>
            </w:r>
          </w:p>
          <w:p>
            <w:pPr>
              <w:keepNext w:val="0"/>
              <w:keepLines w:val="0"/>
              <w:pageBreakBefore w:val="0"/>
              <w:widowControl w:val="0"/>
              <w:numPr>
                <w:ilvl w:val="0"/>
                <w:numId w:val="14"/>
              </w:numPr>
              <w:kinsoku/>
              <w:wordWrap/>
              <w:overflowPunct w:val="0"/>
              <w:topLinePunct w:val="0"/>
              <w:autoSpaceDE w:val="0"/>
              <w:autoSpaceDN w:val="0"/>
              <w:bidi w:val="0"/>
              <w:adjustRightInd w:val="0"/>
              <w:snapToGrid/>
              <w:spacing w:after="0"/>
              <w:ind w:left="714" w:hanging="357"/>
              <w:jc w:val="both"/>
              <w:textAlignment w:val="baseline"/>
              <w:rPr>
                <w:rFonts w:eastAsiaTheme="minorEastAsia"/>
                <w:lang w:eastAsia="zh-CN"/>
              </w:rPr>
            </w:pPr>
            <w:r>
              <w:rPr>
                <w:b/>
                <w:bCs/>
                <w:sz w:val="20"/>
                <w:szCs w:val="20"/>
                <w:highlight w:val="none"/>
              </w:rPr>
              <w:t>Device 2b</w:t>
            </w:r>
            <w:r>
              <w:rPr>
                <w:sz w:val="20"/>
                <w:szCs w:val="20"/>
                <w:highlight w:val="none"/>
              </w:rPr>
              <w:t xml:space="preserve">: </w:t>
            </w:r>
            <w:r>
              <w:rPr>
                <w:rFonts w:hint="eastAsia"/>
                <w:sz w:val="20"/>
                <w:szCs w:val="20"/>
                <w:highlight w:val="none"/>
              </w:rPr>
              <w:t>≤ a few hundred µW peak power consumption, has energy storage, initial sampling frequency offset (SFO) up to 10</w:t>
            </w:r>
            <w:r>
              <w:rPr>
                <w:rFonts w:hint="eastAsia"/>
                <w:sz w:val="20"/>
                <w:szCs w:val="20"/>
                <w:highlight w:val="none"/>
                <w:vertAlign w:val="superscript"/>
              </w:rPr>
              <w:t>X</w:t>
            </w:r>
            <w:r>
              <w:rPr>
                <w:rFonts w:hint="eastAsia"/>
                <w:sz w:val="20"/>
                <w:szCs w:val="20"/>
                <w:highlight w:val="none"/>
              </w:rPr>
              <w:t xml:space="preserve"> ppm, both DL and/or UL amplification in the device. The device’s UL transmission </w:t>
            </w:r>
            <w:r>
              <w:rPr>
                <w:sz w:val="20"/>
                <w:szCs w:val="20"/>
                <w:highlight w:val="none"/>
              </w:rPr>
              <w:t>is</w:t>
            </w:r>
            <w:r>
              <w:rPr>
                <w:rFonts w:hint="eastAsia"/>
                <w:sz w:val="20"/>
                <w:szCs w:val="20"/>
                <w:highlight w:val="none"/>
              </w:rPr>
              <w:t xml:space="preserve"> generated internally by the device</w:t>
            </w:r>
            <w:r>
              <w:rPr>
                <w:sz w:val="20"/>
                <w:szCs w:val="20"/>
                <w:highlight w:val="none"/>
              </w:rPr>
              <w:t>.</w:t>
            </w:r>
          </w:p>
        </w:tc>
      </w:tr>
    </w:tbl>
    <w:p>
      <w:pPr>
        <w:keepNext/>
        <w:keepLines/>
        <w:numPr>
          <w:ilvl w:val="0"/>
          <w:numId w:val="0"/>
        </w:numPr>
        <w:pBdr>
          <w:top w:val="none" w:color="auto" w:sz="0" w:space="0"/>
        </w:pBdr>
        <w:tabs>
          <w:tab w:val="left" w:pos="432"/>
          <w:tab w:val="left" w:pos="567"/>
        </w:tabs>
        <w:overflowPunct w:val="0"/>
        <w:autoSpaceDE w:val="0"/>
        <w:autoSpaceDN w:val="0"/>
        <w:adjustRightInd w:val="0"/>
        <w:spacing w:before="120" w:after="120"/>
        <w:textAlignment w:val="baseline"/>
        <w:outlineLvl w:val="9"/>
        <w:rPr>
          <w:rFonts w:hint="default" w:ascii="Arial" w:hAnsi="Arial" w:eastAsia="宋体" w:cs="Times New Roman"/>
          <w:lang w:val="en-US" w:eastAsia="zh-CN" w:bidi="ar-SA"/>
        </w:rPr>
      </w:pPr>
      <w:r>
        <w:rPr>
          <w:rFonts w:hint="eastAsia" w:ascii="Arial" w:hAnsi="Arial" w:eastAsia="宋体" w:cs="Times New Roman"/>
          <w:lang w:val="en-US" w:eastAsia="zh-CN" w:bidi="ar-SA"/>
        </w:rPr>
        <w:t>It can be seen that the peak power</w:t>
      </w:r>
      <w:r>
        <w:rPr>
          <w:rFonts w:hint="eastAsia" w:eastAsia="宋体" w:cs="Times New Roman"/>
          <w:lang w:val="en-US" w:eastAsia="zh-CN" w:bidi="ar-SA"/>
        </w:rPr>
        <w:t xml:space="preserve"> and capabilities</w:t>
      </w:r>
      <w:r>
        <w:rPr>
          <w:rFonts w:hint="eastAsia" w:ascii="Arial" w:hAnsi="Arial" w:eastAsia="宋体" w:cs="Times New Roman"/>
          <w:lang w:val="en-US" w:eastAsia="zh-CN" w:bidi="ar-SA"/>
        </w:rPr>
        <w:t xml:space="preserve"> of Ambient IoT devices is much lower than that of </w:t>
      </w:r>
      <w:r>
        <w:rPr>
          <w:rFonts w:hint="eastAsia" w:eastAsia="宋体" w:cs="Times New Roman"/>
          <w:lang w:val="en-US" w:eastAsia="zh-CN" w:bidi="ar-SA"/>
        </w:rPr>
        <w:t xml:space="preserve">NR </w:t>
      </w:r>
      <w:r>
        <w:rPr>
          <w:rFonts w:hint="eastAsia" w:ascii="Arial" w:hAnsi="Arial" w:eastAsia="宋体" w:cs="Times New Roman"/>
          <w:lang w:val="en-US" w:eastAsia="zh-CN" w:bidi="ar-SA"/>
        </w:rPr>
        <w:t>UEs</w:t>
      </w:r>
      <w:r>
        <w:rPr>
          <w:rFonts w:hint="eastAsia" w:eastAsia="宋体" w:cs="Times New Roman"/>
          <w:lang w:val="en-US" w:eastAsia="zh-CN" w:bidi="ar-SA"/>
        </w:rPr>
        <w:t xml:space="preserve">, but close to that of UHF RFID tags. Therefore, paging-like commands in RFID, which are </w:t>
      </w:r>
      <w:r>
        <w:rPr>
          <w:rFonts w:hint="eastAsia" w:eastAsia="宋体" w:cs="Times New Roman"/>
          <w:b w:val="0"/>
          <w:bCs w:val="0"/>
          <w:lang w:val="en-US" w:eastAsia="zh-CN" w:bidi="ar-SA"/>
        </w:rPr>
        <w:t>shown in</w:t>
      </w:r>
      <w:r>
        <w:rPr>
          <w:rFonts w:hint="eastAsia" w:eastAsia="宋体" w:cs="Times New Roman"/>
          <w:b/>
          <w:bCs/>
          <w:lang w:val="en-US" w:eastAsia="zh-CN" w:bidi="ar-SA"/>
        </w:rPr>
        <w:t xml:space="preserve"> Observation 1</w:t>
      </w:r>
      <w:r>
        <w:rPr>
          <w:rFonts w:hint="eastAsia" w:eastAsia="宋体" w:cs="Times New Roman"/>
          <w:lang w:val="en-US" w:eastAsia="zh-CN" w:bidi="ar-SA"/>
        </w:rPr>
        <w:t xml:space="preserve">, can be taken as baseline for studying Ambient IoT. </w:t>
      </w:r>
    </w:p>
    <w:p>
      <w:pPr>
        <w:pStyle w:val="60"/>
        <w:ind w:left="0" w:leftChars="0" w:firstLine="0" w:firstLineChars="0"/>
        <w:outlineLvl w:val="2"/>
        <w:rPr>
          <w:rFonts w:hint="default" w:eastAsia="宋体"/>
          <w:lang w:val="en-US" w:eastAsia="zh-CN"/>
        </w:rPr>
      </w:pPr>
      <w:r>
        <w:rPr>
          <w:rFonts w:hint="eastAsia" w:eastAsia="宋体"/>
          <w:lang w:val="en-US" w:eastAsia="zh-CN"/>
        </w:rPr>
        <w:t>2.2.2 Key scenario for A-IoT paging</w:t>
      </w:r>
    </w:p>
    <w:p>
      <w:pPr>
        <w:pStyle w:val="60"/>
        <w:spacing w:after="0"/>
        <w:ind w:left="0" w:firstLine="0"/>
        <w:jc w:val="both"/>
        <w:rPr>
          <w:rFonts w:hint="eastAsia"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From our point of view, the paging for Ambient IoT should cover at least the following two scenarios:</w:t>
      </w:r>
    </w:p>
    <w:p>
      <w:pPr>
        <w:pStyle w:val="60"/>
        <w:numPr>
          <w:ilvl w:val="0"/>
          <w:numId w:val="15"/>
        </w:numPr>
        <w:spacing w:after="0"/>
        <w:ind w:left="425" w:leftChars="0" w:hanging="425" w:firstLineChars="0"/>
        <w:jc w:val="both"/>
        <w:rPr>
          <w:rFonts w:hint="eastAsia" w:cs="Arial" w:eastAsiaTheme="minorEastAsia"/>
          <w:b w:val="0"/>
          <w:bCs w:val="0"/>
          <w:i/>
          <w:iCs/>
          <w:color w:val="000000" w:themeColor="text1"/>
          <w:lang w:val="en-US" w:eastAsia="zh-CN"/>
          <w14:textFill>
            <w14:solidFill>
              <w14:schemeClr w14:val="tx1"/>
            </w14:solidFill>
          </w14:textFill>
        </w:rPr>
      </w:pPr>
      <w:r>
        <w:rPr>
          <w:rFonts w:hint="eastAsia" w:cs="Arial" w:eastAsiaTheme="minorEastAsia"/>
          <w:b w:val="0"/>
          <w:bCs w:val="0"/>
          <w:i/>
          <w:iCs/>
          <w:color w:val="000000" w:themeColor="text1"/>
          <w:lang w:val="en-US" w:eastAsia="zh-CN"/>
          <w14:textFill>
            <w14:solidFill>
              <w14:schemeClr w14:val="tx1"/>
            </w14:solidFill>
          </w14:textFill>
        </w:rPr>
        <w:t>Send inventory command to all Ambient IoT devices within the communication range of the gNB-reader, in order to inventorize all the devices in a wharehouse.</w:t>
      </w:r>
    </w:p>
    <w:p>
      <w:pPr>
        <w:pStyle w:val="60"/>
        <w:numPr>
          <w:ilvl w:val="0"/>
          <w:numId w:val="15"/>
        </w:numPr>
        <w:spacing w:after="0"/>
        <w:ind w:left="425" w:leftChars="0" w:hanging="425" w:firstLineChars="0"/>
        <w:jc w:val="both"/>
        <w:rPr>
          <w:rFonts w:hint="eastAsia" w:cs="Arial" w:eastAsiaTheme="minorEastAsia"/>
          <w:b w:val="0"/>
          <w:bCs w:val="0"/>
          <w:i/>
          <w:iCs/>
          <w:color w:val="000000" w:themeColor="text1"/>
          <w:lang w:val="en-US" w:eastAsia="zh-CN"/>
          <w14:textFill>
            <w14:solidFill>
              <w14:schemeClr w14:val="tx1"/>
            </w14:solidFill>
          </w14:textFill>
        </w:rPr>
      </w:pPr>
      <w:r>
        <w:rPr>
          <w:rFonts w:hint="eastAsia" w:cs="Arial" w:eastAsiaTheme="minorEastAsia"/>
          <w:b w:val="0"/>
          <w:bCs w:val="0"/>
          <w:i/>
          <w:iCs/>
          <w:color w:val="000000" w:themeColor="text1"/>
          <w:lang w:val="en-US" w:eastAsia="zh-CN"/>
          <w14:textFill>
            <w14:solidFill>
              <w14:schemeClr w14:val="tx1"/>
            </w14:solidFill>
          </w14:textFill>
        </w:rPr>
        <w:t>Send inventory command to one/a certain group of Ambient IoT devices, so that gNB-reader can trace/inventorize the specific devices.</w:t>
      </w:r>
    </w:p>
    <w:p>
      <w:pPr>
        <w:pStyle w:val="60"/>
        <w:numPr>
          <w:ilvl w:val="0"/>
          <w:numId w:val="0"/>
        </w:numPr>
        <w:spacing w:after="0"/>
        <w:jc w:val="both"/>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For Ambient IoT, scenario a is the most important scenario, in order to support efficiently large area inventory and let network side aware of the A-IoT devices within the coverage of each readers. For scenario b, it is similar to NR paging. The intention for scenario b is to trace a specific device, for example in smart home scenario to trace customers</w:t>
      </w:r>
      <w:r>
        <w:rPr>
          <w:rFonts w:hint="default" w:cs="Arial" w:eastAsiaTheme="minorEastAsia"/>
          <w:b w:val="0"/>
          <w:bCs w:val="0"/>
          <w:color w:val="000000" w:themeColor="text1"/>
          <w:lang w:val="en-US" w:eastAsia="zh-CN"/>
          <w14:textFill>
            <w14:solidFill>
              <w14:schemeClr w14:val="tx1"/>
            </w14:solidFill>
          </w14:textFill>
        </w:rPr>
        <w:t>’</w:t>
      </w:r>
      <w:r>
        <w:rPr>
          <w:rFonts w:hint="eastAsia" w:cs="Arial" w:eastAsiaTheme="minorEastAsia"/>
          <w:b w:val="0"/>
          <w:bCs w:val="0"/>
          <w:color w:val="000000" w:themeColor="text1"/>
          <w:lang w:val="en-US" w:eastAsia="zh-CN"/>
          <w14:textFill>
            <w14:solidFill>
              <w14:schemeClr w14:val="tx1"/>
            </w14:solidFill>
          </w14:textFill>
        </w:rPr>
        <w:t xml:space="preserve"> personal goods. In some cases, scenario a may be the fundation for scenario b, as network side need first to be aware of the device ID by inventorizing all the devices before sending a inventory command to a specific device. Note that </w:t>
      </w:r>
      <w:r>
        <w:rPr>
          <w:rFonts w:hint="eastAsia" w:cs="Arial" w:eastAsiaTheme="minorEastAsia"/>
          <w:color w:val="000000" w:themeColor="text1"/>
          <w:lang w:eastAsia="zh-CN"/>
          <w14:textFill>
            <w14:solidFill>
              <w14:schemeClr w14:val="tx1"/>
            </w14:solidFill>
          </w14:textFill>
        </w:rPr>
        <w:t xml:space="preserve">there may be other ways to obtain the device ID except inventory, such as providing </w:t>
      </w:r>
      <w:r>
        <w:rPr>
          <w:rFonts w:hint="eastAsia" w:cs="Arial" w:eastAsiaTheme="minorEastAsia"/>
          <w:color w:val="000000" w:themeColor="text1"/>
          <w:lang w:val="en-US" w:eastAsia="zh-CN"/>
          <w14:textFill>
            <w14:solidFill>
              <w14:schemeClr w14:val="tx1"/>
            </w14:solidFill>
          </w14:textFill>
        </w:rPr>
        <w:t>it by</w:t>
      </w:r>
      <w:r>
        <w:rPr>
          <w:rFonts w:hint="eastAsia" w:cs="Arial" w:eastAsiaTheme="minorEastAsia"/>
          <w:color w:val="000000" w:themeColor="text1"/>
          <w:lang w:eastAsia="zh-CN"/>
          <w14:textFill>
            <w14:solidFill>
              <w14:schemeClr w14:val="tx1"/>
            </w14:solidFill>
          </w14:textFill>
        </w:rPr>
        <w:t xml:space="preserve"> application s</w:t>
      </w:r>
      <w:r>
        <w:rPr>
          <w:rFonts w:hint="eastAsia" w:cs="Arial" w:eastAsiaTheme="minorEastAsia"/>
          <w:color w:val="000000" w:themeColor="text1"/>
          <w:lang w:val="en-US" w:eastAsia="zh-CN"/>
          <w14:textFill>
            <w14:solidFill>
              <w14:schemeClr w14:val="tx1"/>
            </w14:solidFill>
          </w14:textFill>
        </w:rPr>
        <w:t>erver</w:t>
      </w:r>
      <w:r>
        <w:rPr>
          <w:rFonts w:hint="eastAsia" w:cs="Arial" w:eastAsiaTheme="minorEastAsia"/>
          <w:color w:val="000000" w:themeColor="text1"/>
          <w:lang w:eastAsia="zh-CN"/>
          <w14:textFill>
            <w14:solidFill>
              <w14:schemeClr w14:val="tx1"/>
            </w14:solidFill>
          </w14:textFill>
        </w:rPr>
        <w:t>.</w:t>
      </w:r>
      <w:r>
        <w:rPr>
          <w:rFonts w:hint="eastAsia" w:cs="Arial" w:eastAsiaTheme="minorEastAsia"/>
          <w:b w:val="0"/>
          <w:bCs w:val="0"/>
          <w:color w:val="000000" w:themeColor="text1"/>
          <w:lang w:val="en-US" w:eastAsia="zh-CN"/>
          <w14:textFill>
            <w14:solidFill>
              <w14:schemeClr w14:val="tx1"/>
            </w14:solidFill>
          </w14:textFill>
        </w:rPr>
        <w:t xml:space="preserve"> </w:t>
      </w:r>
    </w:p>
    <w:p>
      <w:pPr>
        <w:snapToGrid w:val="0"/>
        <w:spacing w:before="120" w:beforeLines="50" w:line="288" w:lineRule="auto"/>
        <w:rPr>
          <w:rFonts w:hint="eastAsia" w:cs="Arial"/>
          <w:b/>
          <w:bCs/>
          <w:sz w:val="20"/>
          <w:szCs w:val="21"/>
          <w:lang w:val="en-US" w:eastAsia="zh-CN"/>
        </w:rPr>
      </w:pPr>
      <w:r>
        <w:rPr>
          <w:rFonts w:hint="eastAsia" w:cs="Arial"/>
          <w:b/>
          <w:bCs/>
          <w:sz w:val="20"/>
          <w:szCs w:val="21"/>
          <w:lang w:val="en-US" w:eastAsia="zh-CN"/>
        </w:rPr>
        <w:t>Proposal 1</w:t>
      </w:r>
      <w:r>
        <w:rPr>
          <w:rFonts w:hint="eastAsia" w:ascii="Arial" w:hAnsi="Arial" w:cs="Arial"/>
          <w:b/>
          <w:bCs/>
          <w:sz w:val="20"/>
          <w:szCs w:val="21"/>
          <w:lang w:val="en-US" w:eastAsia="zh-CN"/>
        </w:rPr>
        <w:t xml:space="preserve">: </w:t>
      </w:r>
      <w:r>
        <w:rPr>
          <w:rFonts w:hint="eastAsia" w:cs="Arial"/>
          <w:b/>
          <w:bCs/>
          <w:sz w:val="20"/>
          <w:szCs w:val="21"/>
          <w:lang w:val="en-US" w:eastAsia="zh-CN"/>
        </w:rPr>
        <w:t>The following two paging-like scenarios need to be studied: 1) Send inventory command to all Ambient IoT devices within the communication range of the gNB-reader; 2) Send inventory command to one/a certain group of Ambient IoT devices.</w:t>
      </w:r>
    </w:p>
    <w:p>
      <w:pPr>
        <w:snapToGrid w:val="0"/>
        <w:spacing w:before="120" w:beforeLines="50" w:line="288" w:lineRule="auto"/>
        <w:rPr>
          <w:rFonts w:hint="eastAsia" w:cs="Arial"/>
          <w:b/>
          <w:bCs/>
          <w:sz w:val="20"/>
          <w:szCs w:val="21"/>
          <w:lang w:val="en-US" w:eastAsia="zh-CN"/>
        </w:rPr>
      </w:pPr>
    </w:p>
    <w:p>
      <w:pPr>
        <w:pStyle w:val="60"/>
        <w:numPr>
          <w:ilvl w:val="0"/>
          <w:numId w:val="0"/>
        </w:numPr>
        <w:spacing w:after="0"/>
        <w:jc w:val="both"/>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 xml:space="preserve">With the consideration of supporting above two scenarios and the paging functionality in RFID and NR shown in </w:t>
      </w:r>
      <w:r>
        <w:rPr>
          <w:rFonts w:hint="eastAsia" w:cs="Arial" w:eastAsiaTheme="minorEastAsia"/>
          <w:b/>
          <w:bCs/>
          <w:color w:val="000000" w:themeColor="text1"/>
          <w:lang w:val="en-US" w:eastAsia="zh-CN"/>
          <w14:textFill>
            <w14:solidFill>
              <w14:schemeClr w14:val="tx1"/>
            </w14:solidFill>
          </w14:textFill>
        </w:rPr>
        <w:t>Observation 1</w:t>
      </w:r>
      <w:r>
        <w:rPr>
          <w:rFonts w:hint="eastAsia" w:cs="Arial" w:eastAsiaTheme="minorEastAsia"/>
          <w:b w:val="0"/>
          <w:bCs w:val="0"/>
          <w:color w:val="000000" w:themeColor="text1"/>
          <w:lang w:val="en-US" w:eastAsia="zh-CN"/>
          <w14:textFill>
            <w14:solidFill>
              <w14:schemeClr w14:val="tx1"/>
            </w14:solidFill>
          </w14:textFill>
        </w:rPr>
        <w:t xml:space="preserve"> and </w:t>
      </w:r>
      <w:r>
        <w:rPr>
          <w:rFonts w:hint="eastAsia" w:cs="Arial" w:eastAsiaTheme="minorEastAsia"/>
          <w:b/>
          <w:bCs/>
          <w:color w:val="000000" w:themeColor="text1"/>
          <w:lang w:val="en-US" w:eastAsia="zh-CN"/>
          <w14:textFill>
            <w14:solidFill>
              <w14:schemeClr w14:val="tx1"/>
            </w14:solidFill>
          </w14:textFill>
        </w:rPr>
        <w:t>2</w:t>
      </w:r>
      <w:r>
        <w:rPr>
          <w:rFonts w:hint="eastAsia" w:cs="Arial" w:eastAsiaTheme="minorEastAsia"/>
          <w:b w:val="0"/>
          <w:bCs w:val="0"/>
          <w:color w:val="000000" w:themeColor="text1"/>
          <w:lang w:val="en-US" w:eastAsia="zh-CN"/>
          <w14:textFill>
            <w14:solidFill>
              <w14:schemeClr w14:val="tx1"/>
            </w14:solidFill>
          </w14:textFill>
        </w:rPr>
        <w:t xml:space="preserve">, the functionality of A-IoT paging, which is short for paging functionality for Ambient IoT, is to instruct one Ambient IoT device or a group of Ambient IoT devices or all Ambient IoT devices within the communication range of a reader to perform A-IoT random access procedure. There are at least following two categorizations of A-IoT paging:  </w:t>
      </w:r>
    </w:p>
    <w:p>
      <w:pPr>
        <w:pStyle w:val="60"/>
        <w:numPr>
          <w:ilvl w:val="0"/>
          <w:numId w:val="16"/>
        </w:numPr>
        <w:spacing w:after="0"/>
        <w:ind w:left="420" w:leftChars="0" w:hanging="420" w:firstLineChars="0"/>
        <w:jc w:val="both"/>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common paging, which is used to page all A-IoT devices within the communication range of a reader</w:t>
      </w:r>
    </w:p>
    <w:p>
      <w:pPr>
        <w:pStyle w:val="60"/>
        <w:numPr>
          <w:ilvl w:val="0"/>
          <w:numId w:val="16"/>
        </w:numPr>
        <w:spacing w:after="0"/>
        <w:ind w:left="420" w:leftChars="0" w:hanging="420" w:firstLineChars="0"/>
        <w:jc w:val="both"/>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dedicated paging, which is used to page only one A-IoT device or a certain group of A-IoT devices</w:t>
      </w:r>
    </w:p>
    <w:p>
      <w:pPr>
        <w:pStyle w:val="60"/>
        <w:numPr>
          <w:ilvl w:val="0"/>
          <w:numId w:val="0"/>
        </w:numPr>
        <w:spacing w:after="0"/>
        <w:ind w:leftChars="0"/>
        <w:jc w:val="both"/>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 xml:space="preserve">The main difference between dedicated paging and common paging is their message contents. A detailed introduction will be given in section 2.2.3. </w:t>
      </w:r>
    </w:p>
    <w:p>
      <w:pPr>
        <w:snapToGrid w:val="0"/>
        <w:spacing w:before="120" w:beforeLines="50" w:line="288" w:lineRule="auto"/>
        <w:rPr>
          <w:rFonts w:hint="eastAsia" w:cs="Arial"/>
          <w:b/>
          <w:bCs/>
          <w:sz w:val="20"/>
          <w:szCs w:val="21"/>
          <w:lang w:val="en-US" w:eastAsia="zh-CN"/>
        </w:rPr>
      </w:pPr>
      <w:r>
        <w:rPr>
          <w:rFonts w:hint="eastAsia" w:cs="Arial"/>
          <w:b/>
          <w:bCs/>
          <w:sz w:val="20"/>
          <w:szCs w:val="21"/>
          <w:lang w:val="en-US" w:eastAsia="zh-CN"/>
        </w:rPr>
        <w:t>Observation 4</w:t>
      </w:r>
      <w:r>
        <w:rPr>
          <w:rFonts w:hint="default" w:cs="Arial"/>
          <w:b/>
          <w:bCs/>
          <w:sz w:val="20"/>
          <w:szCs w:val="21"/>
          <w:lang w:val="en-US" w:eastAsia="zh-CN"/>
        </w:rPr>
        <w:t xml:space="preserve">: </w:t>
      </w:r>
      <w:r>
        <w:rPr>
          <w:rFonts w:hint="eastAsia" w:cs="Arial"/>
          <w:b/>
          <w:bCs/>
          <w:sz w:val="20"/>
          <w:szCs w:val="21"/>
          <w:lang w:val="en-US" w:eastAsia="zh-CN"/>
        </w:rPr>
        <w:t>T</w:t>
      </w:r>
      <w:r>
        <w:rPr>
          <w:rFonts w:hint="default" w:cs="Arial"/>
          <w:b/>
          <w:bCs/>
          <w:sz w:val="20"/>
          <w:szCs w:val="21"/>
          <w:lang w:val="en-US" w:eastAsia="zh-CN"/>
        </w:rPr>
        <w:t xml:space="preserve">he functionality of A-IoT paging is to instruct one Ambient IoT device/a group of Ambient IoT devices/all Ambient IoT devices within the communication range of a reader to </w:t>
      </w:r>
      <w:r>
        <w:rPr>
          <w:rFonts w:hint="eastAsia" w:cs="Arial"/>
          <w:b/>
          <w:bCs/>
          <w:sz w:val="20"/>
          <w:szCs w:val="21"/>
          <w:lang w:val="en-US" w:eastAsia="zh-CN"/>
        </w:rPr>
        <w:t>perform A-IoT random access</w:t>
      </w:r>
      <w:r>
        <w:rPr>
          <w:rFonts w:hint="default" w:cs="Arial"/>
          <w:b/>
          <w:bCs/>
          <w:sz w:val="20"/>
          <w:szCs w:val="21"/>
          <w:lang w:val="en-US" w:eastAsia="zh-CN"/>
        </w:rPr>
        <w:t xml:space="preserve"> procedure.</w:t>
      </w:r>
    </w:p>
    <w:p>
      <w:pPr>
        <w:snapToGrid w:val="0"/>
        <w:spacing w:before="120" w:beforeLines="50" w:line="288" w:lineRule="auto"/>
        <w:rPr>
          <w:rFonts w:hint="eastAsia" w:cs="Arial"/>
          <w:b/>
          <w:bCs/>
          <w:sz w:val="20"/>
          <w:szCs w:val="21"/>
          <w:lang w:val="en-US" w:eastAsia="zh-CN"/>
        </w:rPr>
      </w:pPr>
      <w:r>
        <w:rPr>
          <w:rFonts w:hint="eastAsia" w:cs="Arial"/>
          <w:b/>
          <w:bCs/>
          <w:sz w:val="20"/>
          <w:szCs w:val="21"/>
          <w:lang w:val="en-US" w:eastAsia="zh-CN"/>
        </w:rPr>
        <w:t>Proposal 2</w:t>
      </w:r>
      <w:r>
        <w:rPr>
          <w:rFonts w:hint="eastAsia" w:ascii="Arial" w:hAnsi="Arial" w:cs="Arial"/>
          <w:b/>
          <w:bCs/>
          <w:sz w:val="20"/>
          <w:szCs w:val="21"/>
          <w:lang w:val="en-US" w:eastAsia="zh-CN"/>
        </w:rPr>
        <w:t>:</w:t>
      </w:r>
      <w:r>
        <w:rPr>
          <w:rFonts w:hint="eastAsia" w:cs="Arial"/>
          <w:b/>
          <w:bCs/>
          <w:sz w:val="20"/>
          <w:szCs w:val="21"/>
          <w:lang w:val="en-US" w:eastAsia="zh-CN"/>
        </w:rPr>
        <w:t xml:space="preserve"> For </w:t>
      </w:r>
      <w:r>
        <w:rPr>
          <w:rFonts w:hint="default" w:cs="Arial"/>
          <w:b/>
          <w:bCs/>
          <w:sz w:val="20"/>
          <w:szCs w:val="21"/>
          <w:lang w:val="en-US" w:eastAsia="zh-CN"/>
        </w:rPr>
        <w:t>A-IoT paging</w:t>
      </w:r>
      <w:r>
        <w:rPr>
          <w:rFonts w:hint="eastAsia" w:cs="Arial"/>
          <w:b/>
          <w:bCs/>
          <w:sz w:val="20"/>
          <w:szCs w:val="21"/>
          <w:lang w:val="en-US" w:eastAsia="zh-CN"/>
        </w:rPr>
        <w:t xml:space="preserve">, </w:t>
      </w:r>
      <w:r>
        <w:rPr>
          <w:rFonts w:hint="eastAsia" w:ascii="Arial" w:hAnsi="Arial" w:cs="Arial"/>
          <w:b/>
          <w:bCs/>
          <w:sz w:val="20"/>
          <w:szCs w:val="21"/>
          <w:lang w:val="en-US" w:eastAsia="zh-CN"/>
        </w:rPr>
        <w:t xml:space="preserve">dedicated paging </w:t>
      </w:r>
      <w:r>
        <w:rPr>
          <w:rFonts w:hint="eastAsia" w:cs="Arial"/>
          <w:b/>
          <w:bCs/>
          <w:sz w:val="20"/>
          <w:szCs w:val="21"/>
          <w:lang w:val="en-US" w:eastAsia="zh-CN"/>
        </w:rPr>
        <w:t xml:space="preserve">and </w:t>
      </w:r>
      <w:r>
        <w:rPr>
          <w:rFonts w:hint="eastAsia" w:ascii="Arial" w:hAnsi="Arial" w:cs="Arial"/>
          <w:b/>
          <w:bCs/>
          <w:sz w:val="20"/>
          <w:szCs w:val="21"/>
          <w:lang w:val="en-US" w:eastAsia="zh-CN"/>
        </w:rPr>
        <w:t xml:space="preserve">common paging </w:t>
      </w:r>
      <w:r>
        <w:rPr>
          <w:rFonts w:hint="eastAsia" w:cs="Arial"/>
          <w:b/>
          <w:bCs/>
          <w:sz w:val="20"/>
          <w:szCs w:val="21"/>
          <w:lang w:val="en-US" w:eastAsia="zh-CN"/>
        </w:rPr>
        <w:t>are</w:t>
      </w:r>
      <w:r>
        <w:rPr>
          <w:rFonts w:hint="eastAsia" w:ascii="Arial" w:hAnsi="Arial" w:cs="Arial"/>
          <w:b/>
          <w:bCs/>
          <w:sz w:val="20"/>
          <w:szCs w:val="21"/>
          <w:lang w:val="en-US" w:eastAsia="zh-CN"/>
        </w:rPr>
        <w:t xml:space="preserve"> supported</w:t>
      </w:r>
      <w:r>
        <w:rPr>
          <w:rFonts w:hint="eastAsia" w:cs="Arial"/>
          <w:b/>
          <w:bCs/>
          <w:sz w:val="20"/>
          <w:szCs w:val="21"/>
          <w:lang w:val="en-US" w:eastAsia="zh-CN"/>
        </w:rPr>
        <w:t>, in which  common paging is used to page all A-IoT devices within the communication range of a reader, dedicated paging is used to page only one A-IoT device or a certain group of A-IoT devices.</w:t>
      </w:r>
    </w:p>
    <w:p>
      <w:pPr>
        <w:pStyle w:val="60"/>
        <w:ind w:left="0" w:leftChars="0" w:firstLine="0" w:firstLineChars="0"/>
        <w:rPr>
          <w:rFonts w:hint="eastAsia" w:eastAsia="宋体"/>
          <w:lang w:val="en-US" w:eastAsia="zh-CN"/>
        </w:rPr>
      </w:pPr>
    </w:p>
    <w:p>
      <w:pPr>
        <w:pStyle w:val="60"/>
        <w:ind w:left="0" w:leftChars="0" w:firstLine="0" w:firstLineChars="0"/>
        <w:outlineLvl w:val="2"/>
        <w:rPr>
          <w:rFonts w:hint="eastAsia" w:eastAsia="宋体"/>
          <w:lang w:val="en-US" w:eastAsia="zh-CN"/>
        </w:rPr>
      </w:pPr>
      <w:r>
        <w:rPr>
          <w:rFonts w:hint="eastAsia" w:eastAsia="宋体"/>
          <w:lang w:val="en-US" w:eastAsia="zh-CN"/>
        </w:rPr>
        <w:t>2.2.3 A-IoT paging message content</w:t>
      </w:r>
    </w:p>
    <w:p>
      <w:pPr>
        <w:pStyle w:val="60"/>
        <w:ind w:left="0" w:leftChars="0" w:firstLine="0" w:firstLineChars="0"/>
        <w:jc w:val="both"/>
        <w:outlineLvl w:val="9"/>
        <w:rPr>
          <w:rFonts w:hint="default" w:eastAsia="宋体"/>
          <w:lang w:val="en-US" w:eastAsia="zh-CN"/>
        </w:rPr>
      </w:pPr>
      <w:r>
        <w:rPr>
          <w:rFonts w:hint="eastAsia" w:eastAsia="宋体"/>
          <w:lang w:val="en-US" w:eastAsia="zh-CN"/>
        </w:rPr>
        <w:t>In this section, the discussion of A-IoT paging message content only focus on the A-IoT paging sent from the gNB-reader to Ambient IoT devices for topology 1.</w:t>
      </w:r>
    </w:p>
    <w:p>
      <w:pPr>
        <w:pStyle w:val="60"/>
        <w:numPr>
          <w:ilvl w:val="0"/>
          <w:numId w:val="17"/>
        </w:numPr>
        <w:spacing w:after="0"/>
        <w:ind w:left="425" w:leftChars="0" w:hanging="425" w:firstLineChars="0"/>
        <w:jc w:val="both"/>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Message content of dedicated paging</w:t>
      </w:r>
    </w:p>
    <w:p>
      <w:pPr>
        <w:pStyle w:val="60"/>
        <w:numPr>
          <w:ilvl w:val="0"/>
          <w:numId w:val="0"/>
        </w:numPr>
        <w:spacing w:after="0"/>
        <w:ind w:leftChars="0"/>
        <w:jc w:val="both"/>
        <w:rPr>
          <w:rFonts w:hint="eastAsia"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 xml:space="preserve">Since </w:t>
      </w:r>
      <w:r>
        <w:rPr>
          <w:rFonts w:hint="eastAsia" w:cs="Arial"/>
          <w:b w:val="0"/>
          <w:bCs w:val="0"/>
          <w:sz w:val="20"/>
          <w:szCs w:val="21"/>
          <w:lang w:val="en-US" w:eastAsia="zh-CN"/>
        </w:rPr>
        <w:t xml:space="preserve">dedicated paging is used to page only one A-IoT device or a certain group of A-IoT devices, its message content includes at least a device identity which is used by each Ambient IoT device to determine whether it needs to participant in the A-IoT random access procedure. The mentioned identity may be temporary or permanent ID, including device ID, mask ID, feature ID, etc. The identity contained in dedicated paging may be different according to different causes of triggering a dedicated paging. For example, several device IDs (similar to the </w:t>
      </w:r>
      <w:r>
        <w:rPr>
          <w:rFonts w:hint="eastAsia" w:cs="Arial"/>
          <w:b w:val="0"/>
          <w:bCs w:val="0"/>
          <w:i/>
          <w:iCs/>
          <w:sz w:val="20"/>
          <w:szCs w:val="21"/>
          <w:lang w:val="en-US" w:eastAsia="zh-CN"/>
        </w:rPr>
        <w:t>PagingRecordList</w:t>
      </w:r>
      <w:r>
        <w:rPr>
          <w:rFonts w:hint="eastAsia" w:cs="Arial"/>
          <w:b w:val="0"/>
          <w:bCs w:val="0"/>
          <w:i w:val="0"/>
          <w:iCs w:val="0"/>
          <w:sz w:val="20"/>
          <w:szCs w:val="21"/>
          <w:lang w:val="en-US" w:eastAsia="zh-CN"/>
        </w:rPr>
        <w:t xml:space="preserve"> in NR</w:t>
      </w:r>
      <w:r>
        <w:rPr>
          <w:rFonts w:hint="eastAsia" w:cs="Arial"/>
          <w:b w:val="0"/>
          <w:bCs w:val="0"/>
          <w:sz w:val="20"/>
          <w:szCs w:val="21"/>
          <w:lang w:val="en-US" w:eastAsia="zh-CN"/>
        </w:rPr>
        <w:t>) may be included in dedicated paging for a reader to find whether they are within gNB</w:t>
      </w:r>
      <w:r>
        <w:rPr>
          <w:rFonts w:hint="default" w:cs="Arial"/>
          <w:b w:val="0"/>
          <w:bCs w:val="0"/>
          <w:sz w:val="20"/>
          <w:szCs w:val="21"/>
          <w:lang w:val="en-US" w:eastAsia="zh-CN"/>
        </w:rPr>
        <w:t>’</w:t>
      </w:r>
      <w:r>
        <w:rPr>
          <w:rFonts w:hint="eastAsia" w:cs="Arial"/>
          <w:b w:val="0"/>
          <w:bCs w:val="0"/>
          <w:sz w:val="20"/>
          <w:szCs w:val="21"/>
          <w:lang w:val="en-US" w:eastAsia="zh-CN"/>
        </w:rPr>
        <w:t xml:space="preserve">s communication range. Note that the identity contained in the </w:t>
      </w:r>
      <w:r>
        <w:rPr>
          <w:rFonts w:hint="eastAsia" w:cs="Arial" w:eastAsiaTheme="minorEastAsia"/>
          <w:b w:val="0"/>
          <w:bCs w:val="0"/>
          <w:color w:val="000000" w:themeColor="text1"/>
          <w:lang w:val="en-US" w:eastAsia="zh-CN"/>
          <w14:textFill>
            <w14:solidFill>
              <w14:schemeClr w14:val="tx1"/>
            </w14:solidFill>
          </w14:textFill>
        </w:rPr>
        <w:t>message content of dedicated paging should always be the information which is stored in Ambient IoT devices</w:t>
      </w:r>
      <w:r>
        <w:rPr>
          <w:rFonts w:hint="default" w:cs="Arial" w:eastAsiaTheme="minorEastAsia"/>
          <w:b w:val="0"/>
          <w:bCs w:val="0"/>
          <w:color w:val="000000" w:themeColor="text1"/>
          <w:lang w:val="en-US" w:eastAsia="zh-CN"/>
          <w14:textFill>
            <w14:solidFill>
              <w14:schemeClr w14:val="tx1"/>
            </w14:solidFill>
          </w14:textFill>
        </w:rPr>
        <w:t>’</w:t>
      </w:r>
      <w:r>
        <w:rPr>
          <w:rFonts w:hint="eastAsia" w:cs="Arial" w:eastAsiaTheme="minorEastAsia"/>
          <w:b w:val="0"/>
          <w:bCs w:val="0"/>
          <w:color w:val="000000" w:themeColor="text1"/>
          <w:lang w:val="en-US" w:eastAsia="zh-CN"/>
          <w14:textFill>
            <w14:solidFill>
              <w14:schemeClr w14:val="tx1"/>
            </w14:solidFill>
          </w14:textFill>
        </w:rPr>
        <w:t xml:space="preserve"> memory or can be obtained by Ambient IoT devices. Only with that, each </w:t>
      </w:r>
      <w:r>
        <w:rPr>
          <w:rFonts w:hint="eastAsia" w:cs="Arial"/>
          <w:b w:val="0"/>
          <w:bCs w:val="0"/>
          <w:sz w:val="20"/>
          <w:szCs w:val="21"/>
          <w:lang w:val="en-US" w:eastAsia="zh-CN"/>
        </w:rPr>
        <w:t>Ambient IoT device can determine whether the dedicated paging command is targeted to itself by comparing the information it stored and the device identity received.</w:t>
      </w:r>
      <w:r>
        <w:rPr>
          <w:rFonts w:hint="eastAsia" w:cs="Arial" w:eastAsiaTheme="minorEastAsia"/>
          <w:b w:val="0"/>
          <w:bCs w:val="0"/>
          <w:color w:val="000000" w:themeColor="text1"/>
          <w:lang w:val="en-US" w:eastAsia="zh-CN"/>
          <w14:textFill>
            <w14:solidFill>
              <w14:schemeClr w14:val="tx1"/>
            </w14:solidFill>
          </w14:textFill>
        </w:rPr>
        <w:t xml:space="preserve"> </w:t>
      </w:r>
    </w:p>
    <w:p>
      <w:pPr>
        <w:pStyle w:val="60"/>
        <w:numPr>
          <w:ilvl w:val="0"/>
          <w:numId w:val="0"/>
        </w:numPr>
        <w:spacing w:after="0"/>
        <w:ind w:leftChars="0"/>
        <w:jc w:val="both"/>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auto"/>
          <w:lang w:val="en-US" w:eastAsia="zh-CN"/>
        </w:rPr>
        <w:t xml:space="preserve">As proposed in [4], the periodical system information is not necessary for Ambient IoT in R19. The parameters used in A-IoT random access procedure can be carried in the message content of A-IoT paging. </w:t>
      </w:r>
      <w:r>
        <w:rPr>
          <w:rFonts w:hint="eastAsia" w:cs="Arial" w:eastAsiaTheme="minorEastAsia"/>
          <w:color w:val="auto"/>
          <w:lang w:eastAsia="zh-CN"/>
        </w:rPr>
        <w:t xml:space="preserve"> </w:t>
      </w:r>
      <w:r>
        <w:rPr>
          <w:rFonts w:hint="eastAsia" w:cs="Arial" w:eastAsiaTheme="minorEastAsia"/>
          <w:color w:val="auto"/>
          <w:lang w:val="en-US" w:eastAsia="zh-CN"/>
        </w:rPr>
        <w:t>T</w:t>
      </w:r>
      <w:r>
        <w:rPr>
          <w:rFonts w:hint="eastAsia" w:cs="Arial" w:eastAsiaTheme="minorEastAsia"/>
          <w:color w:val="auto"/>
          <w:lang w:eastAsia="zh-CN"/>
        </w:rPr>
        <w:t xml:space="preserve">his approach </w:t>
      </w:r>
      <w:r>
        <w:rPr>
          <w:rFonts w:hint="eastAsia" w:cs="Arial" w:eastAsiaTheme="minorEastAsia"/>
          <w:color w:val="auto"/>
          <w:lang w:val="en-US" w:eastAsia="zh-CN"/>
        </w:rPr>
        <w:t xml:space="preserve">can </w:t>
      </w:r>
      <w:r>
        <w:rPr>
          <w:rFonts w:hint="eastAsia" w:cs="Arial" w:eastAsiaTheme="minorEastAsia"/>
          <w:color w:val="auto"/>
          <w:lang w:eastAsia="zh-CN"/>
        </w:rPr>
        <w:t>help to reduce latency</w:t>
      </w:r>
      <w:r>
        <w:rPr>
          <w:rFonts w:hint="eastAsia" w:cs="Arial" w:eastAsiaTheme="minorEastAsia"/>
          <w:color w:val="auto"/>
          <w:lang w:val="en-US" w:eastAsia="zh-CN"/>
        </w:rPr>
        <w:t xml:space="preserve"> </w:t>
      </w:r>
      <w:r>
        <w:rPr>
          <w:rFonts w:hint="eastAsia" w:cs="Arial" w:eastAsiaTheme="minorEastAsia"/>
          <w:color w:val="auto"/>
          <w:lang w:eastAsia="zh-CN"/>
        </w:rPr>
        <w:t>compared to receiving multiple downlink signals</w:t>
      </w:r>
      <w:r>
        <w:rPr>
          <w:rFonts w:hint="eastAsia" w:cs="Arial" w:eastAsiaTheme="minorEastAsia"/>
          <w:color w:val="auto"/>
          <w:lang w:val="en-US" w:eastAsia="zh-CN"/>
        </w:rPr>
        <w:t xml:space="preserve"> for A-IoT devices</w:t>
      </w:r>
      <w:r>
        <w:rPr>
          <w:rFonts w:hint="eastAsia" w:cs="Arial" w:eastAsiaTheme="minorEastAsia"/>
          <w:color w:val="auto"/>
          <w:lang w:eastAsia="zh-CN"/>
        </w:rPr>
        <w:t>.</w:t>
      </w:r>
      <w:r>
        <w:rPr>
          <w:rFonts w:hint="eastAsia" w:cs="Arial" w:eastAsiaTheme="minorEastAsia"/>
          <w:color w:val="auto"/>
          <w:lang w:val="en-US" w:eastAsia="zh-CN"/>
        </w:rPr>
        <w:t xml:space="preserve"> </w:t>
      </w:r>
      <w:r>
        <w:rPr>
          <w:rFonts w:hint="eastAsia" w:cs="Arial" w:eastAsiaTheme="minorEastAsia"/>
          <w:b w:val="0"/>
          <w:bCs w:val="0"/>
          <w:color w:val="auto"/>
          <w:lang w:val="en-US" w:eastAsia="zh-CN"/>
        </w:rPr>
        <w:t>Therefore, i</w:t>
      </w:r>
      <w:r>
        <w:rPr>
          <w:rFonts w:hint="eastAsia" w:cs="Arial" w:eastAsiaTheme="minorEastAsia"/>
          <w:b w:val="0"/>
          <w:bCs w:val="0"/>
          <w:color w:val="000000" w:themeColor="text1"/>
          <w:lang w:val="en-US" w:eastAsia="zh-CN"/>
          <w14:textFill>
            <w14:solidFill>
              <w14:schemeClr w14:val="tx1"/>
            </w14:solidFill>
          </w14:textFill>
        </w:rPr>
        <w:t>n addition to the device identity, for the dedicated paging with the number of expected responding A-IoT devices exceeding one, the indication of allocated/available access resources should also be included, such as the total number of available slots for access, which is similar as Q in Query command of RFID. Note that allocated resources represents the dedicated access resources assigned to the paged Ambient IoT devices, while available access resources denotes the common resources which should be shared by all paged Ambient IoT devices. Note that, for the dedicated paging with the number of expected responding A-IoT devices equals to one, there maybe no explicit indication of access resources.</w:t>
      </w:r>
    </w:p>
    <w:p>
      <w:pPr>
        <w:pStyle w:val="60"/>
        <w:numPr>
          <w:ilvl w:val="0"/>
          <w:numId w:val="0"/>
        </w:numPr>
        <w:spacing w:after="0"/>
        <w:ind w:leftChars="0"/>
        <w:jc w:val="both"/>
        <w:rPr>
          <w:rFonts w:hint="default" w:cs="Arial" w:eastAsiaTheme="minorEastAsia"/>
          <w:b w:val="0"/>
          <w:bCs w:val="0"/>
          <w:color w:val="000000" w:themeColor="text1"/>
          <w:lang w:val="en-US" w:eastAsia="zh-CN"/>
          <w14:textFill>
            <w14:solidFill>
              <w14:schemeClr w14:val="tx1"/>
            </w14:solidFill>
          </w14:textFill>
        </w:rPr>
      </w:pPr>
    </w:p>
    <w:p>
      <w:pPr>
        <w:pStyle w:val="60"/>
        <w:numPr>
          <w:ilvl w:val="0"/>
          <w:numId w:val="17"/>
        </w:numPr>
        <w:spacing w:after="0"/>
        <w:ind w:left="425" w:leftChars="0" w:hanging="425" w:firstLineChars="0"/>
        <w:jc w:val="both"/>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Message content of common paging</w:t>
      </w:r>
    </w:p>
    <w:p>
      <w:pPr>
        <w:pStyle w:val="60"/>
        <w:ind w:left="0" w:leftChars="0" w:firstLine="0" w:firstLineChars="0"/>
        <w:jc w:val="both"/>
        <w:rPr>
          <w:rFonts w:hint="eastAsia" w:eastAsia="宋体"/>
          <w:lang w:val="en-US" w:eastAsia="zh-CN"/>
        </w:rPr>
      </w:pPr>
      <w:r>
        <w:rPr>
          <w:rFonts w:hint="default" w:eastAsia="宋体"/>
          <w:lang w:val="en-US" w:eastAsia="zh-CN"/>
        </w:rPr>
        <w:t xml:space="preserve">Since </w:t>
      </w:r>
      <w:r>
        <w:rPr>
          <w:rFonts w:hint="eastAsia" w:eastAsia="宋体"/>
          <w:lang w:val="en-US" w:eastAsia="zh-CN"/>
        </w:rPr>
        <w:t>common</w:t>
      </w:r>
      <w:r>
        <w:rPr>
          <w:rFonts w:hint="default" w:eastAsia="宋体"/>
          <w:lang w:val="en-US" w:eastAsia="zh-CN"/>
        </w:rPr>
        <w:t xml:space="preserve"> paging</w:t>
      </w:r>
      <w:r>
        <w:rPr>
          <w:rFonts w:hint="eastAsia" w:eastAsia="宋体"/>
          <w:lang w:val="en-US" w:eastAsia="zh-CN"/>
        </w:rPr>
        <w:t xml:space="preserve"> is used to page all Ambient IoT devices within the communication range of a reader, there may be no device identity contained in the message content of common paging. All Ambient IoT devices which receive the common paging should conduct the A-IoT random access procedure. Similar as </w:t>
      </w:r>
      <w:r>
        <w:rPr>
          <w:rFonts w:hint="eastAsia" w:cs="Arial" w:eastAsiaTheme="minorEastAsia"/>
          <w:b w:val="0"/>
          <w:bCs w:val="0"/>
          <w:color w:val="000000" w:themeColor="text1"/>
          <w:lang w:val="en-US" w:eastAsia="zh-CN"/>
          <w14:textFill>
            <w14:solidFill>
              <w14:schemeClr w14:val="tx1"/>
            </w14:solidFill>
          </w14:textFill>
        </w:rPr>
        <w:t>the dedicated paging with the number of expected responding A-IoT devices exceeding one,</w:t>
      </w:r>
      <w:r>
        <w:rPr>
          <w:rFonts w:hint="eastAsia" w:eastAsia="宋体"/>
          <w:lang w:val="en-US" w:eastAsia="zh-CN"/>
        </w:rPr>
        <w:t xml:space="preserve"> the indication of available access resources (such as the total number of available slots for access which is similar as Q in RFID) should also be included in common paging. For common paging, the expected number of Ambient IoT devices to response is always greater than 1 or even can not be estimated, thus it is obvious that dedicated resource can not be allocated to each Ambient IoT device, so only the indication of available resources may be contained.  </w:t>
      </w:r>
    </w:p>
    <w:p>
      <w:pPr>
        <w:pStyle w:val="60"/>
        <w:ind w:left="0" w:leftChars="0" w:firstLine="0" w:firstLineChars="0"/>
        <w:jc w:val="both"/>
        <w:rPr>
          <w:rFonts w:hint="eastAsia" w:eastAsia="宋体"/>
          <w:i w:val="0"/>
          <w:iCs w:val="0"/>
          <w:lang w:val="en-US" w:eastAsia="zh-CN"/>
        </w:rPr>
      </w:pPr>
      <w:r>
        <w:rPr>
          <w:rFonts w:hint="eastAsia" w:eastAsia="宋体"/>
          <w:i w:val="0"/>
          <w:iCs w:val="0"/>
          <w:lang w:val="en-US" w:eastAsia="zh-CN"/>
        </w:rPr>
        <w:t xml:space="preserve">Based on above analysis, it can be found that the message contents of dedicated paging and common are different. Therefore, whether dedicated paging and common paging can share a harmonized design needs further discussion. Besides, for the dedicated paging, the number and types of identities contained may also vary. For this situation, the format of dedicated paging should also be carefully designed. </w:t>
      </w:r>
    </w:p>
    <w:p>
      <w:pPr>
        <w:snapToGrid w:val="0"/>
        <w:spacing w:before="120" w:beforeLines="50" w:line="288" w:lineRule="auto"/>
        <w:rPr>
          <w:rFonts w:hint="eastAsia" w:cs="Arial"/>
          <w:b/>
          <w:bCs/>
          <w:sz w:val="20"/>
          <w:szCs w:val="21"/>
          <w:lang w:val="en-US" w:eastAsia="zh-CN"/>
        </w:rPr>
      </w:pPr>
      <w:r>
        <w:rPr>
          <w:rFonts w:hint="eastAsia" w:cs="Arial"/>
          <w:b/>
          <w:bCs/>
          <w:sz w:val="20"/>
          <w:szCs w:val="21"/>
          <w:lang w:val="en-US" w:eastAsia="zh-CN"/>
        </w:rPr>
        <w:t xml:space="preserve">Proposal 3: For dedicated paging, it contains at least a device identity. When paging more than one A-IoT device, the allocated/available access resources may also be contained. </w:t>
      </w:r>
    </w:p>
    <w:p>
      <w:pPr>
        <w:snapToGrid w:val="0"/>
        <w:spacing w:before="120" w:beforeLines="50" w:line="288" w:lineRule="auto"/>
        <w:rPr>
          <w:rFonts w:hint="eastAsia" w:cs="Arial"/>
          <w:b/>
          <w:bCs/>
          <w:sz w:val="20"/>
          <w:szCs w:val="21"/>
          <w:lang w:val="en-US" w:eastAsia="zh-CN"/>
        </w:rPr>
      </w:pPr>
      <w:r>
        <w:rPr>
          <w:rFonts w:hint="eastAsia" w:cs="Arial"/>
          <w:b/>
          <w:bCs/>
          <w:sz w:val="20"/>
          <w:szCs w:val="21"/>
          <w:lang w:val="en-US" w:eastAsia="zh-CN"/>
        </w:rPr>
        <w:t xml:space="preserve">Proposal 4: For common paging, it contains at least the available access resources, similar to parameter Q in RFID Query command. </w:t>
      </w:r>
    </w:p>
    <w:p>
      <w:pPr>
        <w:snapToGrid w:val="0"/>
        <w:spacing w:before="120" w:beforeLines="50" w:line="288" w:lineRule="auto"/>
        <w:rPr>
          <w:rFonts w:hint="eastAsia" w:cs="Arial"/>
          <w:b/>
          <w:bCs/>
          <w:sz w:val="20"/>
          <w:szCs w:val="21"/>
          <w:lang w:val="en-US" w:eastAsia="zh-CN"/>
        </w:rPr>
      </w:pPr>
      <w:r>
        <w:rPr>
          <w:rFonts w:hint="eastAsia" w:cs="Arial"/>
          <w:b/>
          <w:bCs/>
          <w:sz w:val="20"/>
          <w:szCs w:val="21"/>
          <w:lang w:val="en-US" w:eastAsia="zh-CN"/>
        </w:rPr>
        <w:t xml:space="preserve">Observation 5: Whether dedicated paging and common paging can share a harmonized format needs further discussion. </w:t>
      </w:r>
    </w:p>
    <w:p>
      <w:pPr>
        <w:snapToGrid w:val="0"/>
        <w:spacing w:before="120" w:beforeLines="50" w:line="288" w:lineRule="auto"/>
        <w:rPr>
          <w:rFonts w:hint="default" w:cs="Arial"/>
          <w:b/>
          <w:bCs/>
          <w:sz w:val="20"/>
          <w:szCs w:val="21"/>
          <w:lang w:val="en-US" w:eastAsia="zh-CN"/>
        </w:rPr>
      </w:pPr>
      <w:r>
        <w:rPr>
          <w:rFonts w:hint="eastAsia" w:cs="Arial"/>
          <w:b/>
          <w:bCs/>
          <w:sz w:val="20"/>
          <w:szCs w:val="21"/>
          <w:lang w:val="en-US" w:eastAsia="zh-CN"/>
        </w:rPr>
        <w:t>Observation 6: The format of dedicated paging should also be carefully designed when considering the number and types of device identities contained may also vary.</w:t>
      </w:r>
    </w:p>
    <w:p>
      <w:pPr>
        <w:pStyle w:val="60"/>
        <w:ind w:left="0" w:leftChars="0" w:firstLine="0" w:firstLineChars="0"/>
        <w:outlineLvl w:val="9"/>
        <w:rPr>
          <w:rFonts w:hint="eastAsia" w:eastAsia="宋体"/>
          <w:lang w:val="en-US" w:eastAsia="zh-CN"/>
        </w:rPr>
      </w:pPr>
    </w:p>
    <w:p>
      <w:pPr>
        <w:pStyle w:val="60"/>
        <w:ind w:left="0" w:leftChars="0" w:firstLine="0" w:firstLineChars="0"/>
        <w:outlineLvl w:val="2"/>
        <w:rPr>
          <w:rFonts w:hint="default" w:cs="Arial" w:eastAsiaTheme="minorEastAsia"/>
          <w:b w:val="0"/>
          <w:bCs w:val="0"/>
          <w:color w:val="000000" w:themeColor="text1"/>
          <w:lang w:val="en-US" w:eastAsia="zh-CN"/>
          <w14:textFill>
            <w14:solidFill>
              <w14:schemeClr w14:val="tx1"/>
            </w14:solidFill>
          </w14:textFill>
        </w:rPr>
      </w:pPr>
      <w:r>
        <w:rPr>
          <w:rFonts w:hint="eastAsia" w:eastAsia="宋体"/>
          <w:lang w:val="en-US" w:eastAsia="zh-CN"/>
        </w:rPr>
        <w:t>2.2.4 Transmitting behavior</w:t>
      </w:r>
    </w:p>
    <w:p>
      <w:pPr>
        <w:pStyle w:val="60"/>
        <w:numPr>
          <w:ilvl w:val="0"/>
          <w:numId w:val="0"/>
        </w:numPr>
        <w:spacing w:after="0"/>
        <w:ind w:leftChars="0"/>
        <w:jc w:val="both"/>
        <w:rPr>
          <w:rFonts w:hint="eastAsia" w:cs="Arial"/>
          <w:b w:val="0"/>
          <w:bCs w:val="0"/>
          <w:sz w:val="20"/>
          <w:szCs w:val="21"/>
          <w:lang w:val="en-US" w:eastAsia="zh-CN"/>
        </w:rPr>
      </w:pPr>
      <w:r>
        <w:rPr>
          <w:rFonts w:hint="eastAsia" w:cs="Arial"/>
          <w:b w:val="0"/>
          <w:bCs w:val="0"/>
          <w:sz w:val="20"/>
          <w:szCs w:val="21"/>
          <w:lang w:val="en-US" w:eastAsia="zh-CN"/>
        </w:rPr>
        <w:t>In RAN1#116, it has been agreed as following [3]:</w:t>
      </w:r>
    </w:p>
    <w:tbl>
      <w:tblPr>
        <w:tblStyle w:val="46"/>
        <w:tblpPr w:leftFromText="181" w:rightFromText="181" w:vertAnchor="text" w:horzAnchor="margin" w:tblpXSpec="center" w:tblpY="24"/>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07" w:type="dxa"/>
            <w:vAlign w:val="top"/>
          </w:tcPr>
          <w:p>
            <w:pPr>
              <w:keepNext w:val="0"/>
              <w:keepLines w:val="0"/>
              <w:pageBreakBefore w:val="0"/>
              <w:widowControl/>
              <w:kinsoku/>
              <w:wordWrap/>
              <w:overflowPunct w:val="0"/>
              <w:topLinePunct w:val="0"/>
              <w:autoSpaceDE w:val="0"/>
              <w:autoSpaceDN w:val="0"/>
              <w:bidi w:val="0"/>
              <w:adjustRightInd w:val="0"/>
              <w:spacing w:after="0"/>
              <w:textAlignment w:val="baseline"/>
              <w:rPr>
                <w:sz w:val="20"/>
                <w:szCs w:val="20"/>
                <w:highlight w:val="none"/>
              </w:rPr>
            </w:pPr>
            <w:r>
              <w:rPr>
                <w:sz w:val="20"/>
                <w:szCs w:val="20"/>
                <w:highlight w:val="none"/>
              </w:rPr>
              <w:t>Agreement</w:t>
            </w:r>
          </w:p>
          <w:p>
            <w:pPr>
              <w:keepNext w:val="0"/>
              <w:keepLines w:val="0"/>
              <w:pageBreakBefore w:val="0"/>
              <w:widowControl/>
              <w:kinsoku/>
              <w:wordWrap/>
              <w:overflowPunct w:val="0"/>
              <w:topLinePunct w:val="0"/>
              <w:autoSpaceDE w:val="0"/>
              <w:autoSpaceDN w:val="0"/>
              <w:bidi w:val="0"/>
              <w:adjustRightInd w:val="0"/>
              <w:spacing w:after="0"/>
              <w:textAlignment w:val="baseline"/>
              <w:rPr>
                <w:color w:val="FF0000"/>
                <w:sz w:val="20"/>
                <w:szCs w:val="20"/>
              </w:rPr>
            </w:pPr>
            <w:r>
              <w:rPr>
                <w:sz w:val="20"/>
                <w:szCs w:val="20"/>
              </w:rPr>
              <w:t>For ambient IoT devices, at least for R2D data transmission, a physical channel (PRDCH) is studied,</w:t>
            </w:r>
          </w:p>
          <w:p>
            <w:pPr>
              <w:pStyle w:val="109"/>
              <w:keepNext w:val="0"/>
              <w:keepLines w:val="0"/>
              <w:pageBreakBefore w:val="0"/>
              <w:widowControl/>
              <w:numPr>
                <w:ilvl w:val="1"/>
                <w:numId w:val="18"/>
              </w:numPr>
              <w:kinsoku/>
              <w:wordWrap/>
              <w:overflowPunct w:val="0"/>
              <w:topLinePunct w:val="0"/>
              <w:autoSpaceDE w:val="0"/>
              <w:autoSpaceDN w:val="0"/>
              <w:bidi w:val="0"/>
              <w:adjustRightInd w:val="0"/>
              <w:snapToGrid w:val="0"/>
              <w:spacing w:after="0"/>
              <w:ind w:leftChars="0"/>
              <w:contextualSpacing/>
              <w:jc w:val="both"/>
              <w:textAlignment w:val="baseline"/>
              <w:rPr>
                <w:sz w:val="20"/>
                <w:szCs w:val="20"/>
              </w:rPr>
            </w:pPr>
            <w:r>
              <w:rPr>
                <w:sz w:val="20"/>
                <w:szCs w:val="20"/>
              </w:rPr>
              <w:t>System information (if defined) is transmitted on the PRDCH</w:t>
            </w:r>
          </w:p>
          <w:p>
            <w:pPr>
              <w:pStyle w:val="109"/>
              <w:keepNext w:val="0"/>
              <w:keepLines w:val="0"/>
              <w:pageBreakBefore w:val="0"/>
              <w:widowControl/>
              <w:numPr>
                <w:ilvl w:val="1"/>
                <w:numId w:val="18"/>
              </w:numPr>
              <w:kinsoku/>
              <w:wordWrap/>
              <w:overflowPunct w:val="0"/>
              <w:topLinePunct w:val="0"/>
              <w:autoSpaceDE w:val="0"/>
              <w:autoSpaceDN w:val="0"/>
              <w:bidi w:val="0"/>
              <w:adjustRightInd w:val="0"/>
              <w:snapToGrid w:val="0"/>
              <w:spacing w:after="0"/>
              <w:ind w:leftChars="0"/>
              <w:contextualSpacing/>
              <w:jc w:val="both"/>
              <w:textAlignment w:val="baseline"/>
              <w:rPr>
                <w:sz w:val="20"/>
                <w:szCs w:val="20"/>
              </w:rPr>
            </w:pPr>
            <w:r>
              <w:rPr>
                <w:sz w:val="20"/>
                <w:szCs w:val="20"/>
              </w:rPr>
              <w:t>FFS Whether/how control information is transmitted on the PRDCH</w:t>
            </w:r>
          </w:p>
          <w:p>
            <w:pPr>
              <w:pStyle w:val="109"/>
              <w:keepNext w:val="0"/>
              <w:keepLines w:val="0"/>
              <w:pageBreakBefore w:val="0"/>
              <w:widowControl/>
              <w:numPr>
                <w:ilvl w:val="0"/>
                <w:numId w:val="18"/>
              </w:numPr>
              <w:kinsoku/>
              <w:wordWrap/>
              <w:overflowPunct w:val="0"/>
              <w:topLinePunct w:val="0"/>
              <w:autoSpaceDE w:val="0"/>
              <w:autoSpaceDN w:val="0"/>
              <w:bidi w:val="0"/>
              <w:adjustRightInd w:val="0"/>
              <w:snapToGrid w:val="0"/>
              <w:spacing w:after="0"/>
              <w:ind w:leftChars="0"/>
              <w:contextualSpacing/>
              <w:jc w:val="both"/>
              <w:textAlignment w:val="baseline"/>
              <w:rPr>
                <w:rFonts w:eastAsiaTheme="minorEastAsia"/>
                <w:lang w:eastAsia="zh-CN"/>
              </w:rPr>
            </w:pPr>
            <w:r>
              <w:rPr>
                <w:rFonts w:hint="eastAsia"/>
                <w:sz w:val="20"/>
                <w:szCs w:val="20"/>
              </w:rPr>
              <w:t>N</w:t>
            </w:r>
            <w:r>
              <w:rPr>
                <w:sz w:val="20"/>
                <w:szCs w:val="20"/>
              </w:rPr>
              <w:t>ote: the naming of PRDCH is used for the sake of the study</w:t>
            </w:r>
          </w:p>
        </w:tc>
      </w:tr>
    </w:tbl>
    <w:p>
      <w:pPr>
        <w:pStyle w:val="60"/>
        <w:numPr>
          <w:ilvl w:val="0"/>
          <w:numId w:val="0"/>
        </w:numPr>
        <w:spacing w:after="0"/>
        <w:ind w:leftChars="0"/>
        <w:jc w:val="both"/>
        <w:rPr>
          <w:rFonts w:hint="default" w:cs="Arial"/>
          <w:b w:val="0"/>
          <w:bCs w:val="0"/>
          <w:sz w:val="20"/>
          <w:szCs w:val="21"/>
          <w:lang w:val="en-US" w:eastAsia="zh-CN"/>
        </w:rPr>
      </w:pPr>
      <w:r>
        <w:rPr>
          <w:rFonts w:hint="eastAsia" w:cs="Arial"/>
          <w:b w:val="0"/>
          <w:bCs w:val="0"/>
          <w:sz w:val="20"/>
          <w:szCs w:val="21"/>
          <w:lang w:val="en-US" w:eastAsia="zh-CN"/>
        </w:rPr>
        <w:t xml:space="preserve">The PRDCH mentioned above is a physical channel defined between reader and A-IoT devices. According to NR, the paging DCI is transmitted on PDCCH and the paging message is transmitted on PDSCH. For Ambient IoT, the A-IoT paging is transmitted as one signaling each time. Besides, we do not find the necessity to introduce a new physical channel other than PRDCH to transmit A-IoT paging. Therefore, the signaling related to the paging functionality for Ambient IoT (such as: dedicated paging, common paging, etc.) is transmitted on PRDCH. </w:t>
      </w:r>
    </w:p>
    <w:p>
      <w:pPr>
        <w:snapToGrid w:val="0"/>
        <w:spacing w:before="120" w:beforeLines="50" w:line="288" w:lineRule="auto"/>
        <w:rPr>
          <w:rFonts w:hint="eastAsia" w:cs="Arial"/>
          <w:b/>
          <w:bCs/>
          <w:sz w:val="20"/>
          <w:szCs w:val="21"/>
          <w:lang w:val="en-US" w:eastAsia="zh-CN"/>
        </w:rPr>
      </w:pPr>
      <w:r>
        <w:rPr>
          <w:rFonts w:hint="eastAsia" w:cs="Arial"/>
          <w:b/>
          <w:bCs/>
          <w:sz w:val="20"/>
          <w:szCs w:val="21"/>
          <w:lang w:val="en-US" w:eastAsia="zh-CN"/>
        </w:rPr>
        <w:t>Proposal 5</w:t>
      </w:r>
      <w:r>
        <w:rPr>
          <w:rFonts w:hint="eastAsia" w:ascii="Arial" w:hAnsi="Arial" w:cs="Arial"/>
          <w:b/>
          <w:bCs/>
          <w:sz w:val="20"/>
          <w:szCs w:val="21"/>
          <w:lang w:val="en-US" w:eastAsia="zh-CN"/>
        </w:rPr>
        <w:t>:</w:t>
      </w:r>
      <w:r>
        <w:rPr>
          <w:rFonts w:hint="eastAsia" w:cs="Arial"/>
          <w:b/>
          <w:bCs/>
          <w:sz w:val="20"/>
          <w:szCs w:val="21"/>
          <w:lang w:val="en-US" w:eastAsia="zh-CN"/>
        </w:rPr>
        <w:t xml:space="preserve"> The </w:t>
      </w:r>
      <w:r>
        <w:rPr>
          <w:rFonts w:hint="default" w:cs="Arial"/>
          <w:b/>
          <w:bCs/>
          <w:sz w:val="20"/>
          <w:szCs w:val="21"/>
          <w:lang w:val="en-US" w:eastAsia="zh-CN"/>
        </w:rPr>
        <w:t>dedicated paging and common</w:t>
      </w:r>
      <w:r>
        <w:rPr>
          <w:rFonts w:hint="eastAsia" w:cs="Arial"/>
          <w:b/>
          <w:bCs/>
          <w:sz w:val="20"/>
          <w:szCs w:val="21"/>
          <w:lang w:val="en-US" w:eastAsia="zh-CN"/>
        </w:rPr>
        <w:t xml:space="preserve"> paging are transmitted on PRDCH from a reader to Ambient IoT devices.</w:t>
      </w:r>
    </w:p>
    <w:p>
      <w:pPr>
        <w:snapToGrid w:val="0"/>
        <w:spacing w:before="120" w:beforeLines="50" w:line="288" w:lineRule="auto"/>
        <w:rPr>
          <w:rFonts w:hint="eastAsia" w:cs="Arial"/>
          <w:b/>
          <w:bCs/>
          <w:sz w:val="20"/>
          <w:szCs w:val="21"/>
          <w:lang w:val="en-US" w:eastAsia="zh-CN"/>
        </w:rPr>
      </w:pPr>
    </w:p>
    <w:p>
      <w:pPr>
        <w:pStyle w:val="60"/>
        <w:numPr>
          <w:ilvl w:val="0"/>
          <w:numId w:val="0"/>
        </w:numPr>
        <w:spacing w:after="0"/>
        <w:ind w:leftChars="0"/>
        <w:jc w:val="both"/>
        <w:rPr>
          <w:rFonts w:hint="eastAsia" w:cs="Arial"/>
          <w:b w:val="0"/>
          <w:bCs w:val="0"/>
          <w:sz w:val="20"/>
          <w:szCs w:val="21"/>
          <w:lang w:val="en-US" w:eastAsia="zh-CN"/>
        </w:rPr>
      </w:pPr>
      <w:r>
        <w:rPr>
          <w:rFonts w:hint="eastAsia" w:cs="Arial"/>
          <w:b w:val="0"/>
          <w:bCs w:val="0"/>
          <w:color w:val="auto"/>
          <w:sz w:val="20"/>
          <w:szCs w:val="21"/>
          <w:highlight w:val="none"/>
          <w:lang w:val="en-US" w:eastAsia="zh-CN"/>
        </w:rPr>
        <w:t xml:space="preserve">In order for the gNB-reader to allocate resources more efficiently, </w:t>
      </w:r>
      <w:r>
        <w:rPr>
          <w:rFonts w:hint="eastAsia" w:cs="Arial"/>
          <w:b w:val="0"/>
          <w:bCs w:val="0"/>
          <w:sz w:val="20"/>
          <w:szCs w:val="21"/>
          <w:lang w:val="en-US" w:eastAsia="zh-CN"/>
        </w:rPr>
        <w:t xml:space="preserve">both dedicated paging and common paging are supposed to be perceived by the gNB-reader except for the data part. For common paging, RAN2 can suppose that RAN may be configured by CN to periodically trigger a common paging to inventory all Ambient IoT devices within the communication range of a gN-reader. A gNB-reader then sends the collected information to a CN entity with A-IoT function. </w:t>
      </w:r>
      <w:r>
        <w:rPr>
          <w:rFonts w:hint="eastAsia" w:cs="Arial"/>
          <w:b w:val="0"/>
          <w:bCs w:val="0"/>
          <w:color w:val="auto"/>
          <w:sz w:val="20"/>
          <w:szCs w:val="21"/>
          <w:highlight w:val="none"/>
          <w:lang w:val="en-US" w:eastAsia="zh-CN"/>
        </w:rPr>
        <w:t>Further with reference to our paper about protocol stack in [5],</w:t>
      </w:r>
      <w:r>
        <w:rPr>
          <w:rFonts w:hint="eastAsia" w:cs="Arial"/>
          <w:b w:val="0"/>
          <w:bCs w:val="0"/>
          <w:color w:val="auto"/>
          <w:sz w:val="20"/>
          <w:szCs w:val="21"/>
          <w:lang w:val="en-US" w:eastAsia="zh-CN"/>
        </w:rPr>
        <w:t xml:space="preserve"> </w:t>
      </w:r>
      <w:r>
        <w:rPr>
          <w:rFonts w:hint="eastAsia" w:cs="Arial"/>
          <w:b w:val="0"/>
          <w:bCs w:val="0"/>
          <w:sz w:val="20"/>
          <w:szCs w:val="21"/>
          <w:lang w:val="en-US" w:eastAsia="zh-CN"/>
        </w:rPr>
        <w:t xml:space="preserve">both dedicated paging and common paging </w:t>
      </w:r>
      <w:r>
        <w:rPr>
          <w:rFonts w:hint="eastAsia" w:cs="Arial"/>
          <w:b w:val="0"/>
          <w:bCs w:val="0"/>
          <w:color w:val="auto"/>
          <w:sz w:val="20"/>
          <w:szCs w:val="21"/>
          <w:lang w:val="en-US" w:eastAsia="zh-CN"/>
        </w:rPr>
        <w:t>are transmitted in</w:t>
      </w:r>
      <w:r>
        <w:rPr>
          <w:rFonts w:hint="eastAsia" w:cs="Arial"/>
          <w:b w:val="0"/>
          <w:bCs w:val="0"/>
          <w:sz w:val="20"/>
          <w:szCs w:val="21"/>
          <w:lang w:val="en-US" w:eastAsia="zh-CN"/>
        </w:rPr>
        <w:t xml:space="preserve"> A-IoT MAC layer or A-IoT RRC layer (if A-IoT RRC layer is defined). While, for the transmitting method and message content of paging sent from CN to gNB-reader, it should be discussed and determined by RAN3.</w:t>
      </w:r>
    </w:p>
    <w:p>
      <w:pPr>
        <w:pStyle w:val="60"/>
        <w:numPr>
          <w:ilvl w:val="0"/>
          <w:numId w:val="0"/>
        </w:numPr>
        <w:spacing w:after="0"/>
        <w:ind w:leftChars="0"/>
        <w:jc w:val="both"/>
        <w:rPr>
          <w:rFonts w:hint="default" w:cs="Arial"/>
          <w:b w:val="0"/>
          <w:bCs w:val="0"/>
          <w:sz w:val="20"/>
          <w:szCs w:val="21"/>
          <w:lang w:val="en-US" w:eastAsia="zh-CN"/>
        </w:rPr>
      </w:pPr>
      <w:r>
        <w:rPr>
          <w:rFonts w:hint="eastAsia" w:cs="Arial"/>
          <w:b w:val="0"/>
          <w:bCs w:val="0"/>
          <w:sz w:val="20"/>
          <w:szCs w:val="21"/>
          <w:lang w:val="en-US" w:eastAsia="zh-CN"/>
        </w:rPr>
        <w:t>What</w:t>
      </w:r>
      <w:r>
        <w:rPr>
          <w:rFonts w:hint="default" w:cs="Arial"/>
          <w:b w:val="0"/>
          <w:bCs w:val="0"/>
          <w:sz w:val="20"/>
          <w:szCs w:val="21"/>
          <w:lang w:val="en-US" w:eastAsia="zh-CN"/>
        </w:rPr>
        <w:t>’</w:t>
      </w:r>
      <w:r>
        <w:rPr>
          <w:rFonts w:hint="eastAsia" w:cs="Arial"/>
          <w:b w:val="0"/>
          <w:bCs w:val="0"/>
          <w:sz w:val="20"/>
          <w:szCs w:val="21"/>
          <w:lang w:val="en-US" w:eastAsia="zh-CN"/>
        </w:rPr>
        <w:t xml:space="preserve">s more, in NR, the paging triggered by CN is broadcasted among all cells within the corresponding TAI list, while the paging triggered by RAN is broadcasted among all cells within the RAN Notification Area (RNA). For Ambient IoT, it has been approved that there is no mobility ((i.e. at least no cell selection/re-selection-like function) considered for R19 Ambient IoT. And for the Ambient IoT devices with UL transmission backscattered on a carrier wave provided externally, it is really difficult to complete an area update procedure which is similar to TAU or RNAU, even if an area for A-IoT paging is defined. Therefore, defining an area for A-IoT paging which is composed of several cells/readers is not necessary. </w:t>
      </w:r>
    </w:p>
    <w:p>
      <w:pPr>
        <w:snapToGrid w:val="0"/>
        <w:spacing w:before="120" w:beforeLines="50" w:line="288" w:lineRule="auto"/>
        <w:rPr>
          <w:rFonts w:hint="default" w:cs="Arial"/>
          <w:b w:val="0"/>
          <w:bCs w:val="0"/>
          <w:sz w:val="20"/>
          <w:szCs w:val="21"/>
          <w:lang w:val="en-US" w:eastAsia="zh-CN"/>
        </w:rPr>
      </w:pPr>
      <w:r>
        <w:rPr>
          <w:rFonts w:hint="eastAsia" w:cs="Arial"/>
          <w:b/>
          <w:bCs/>
          <w:sz w:val="20"/>
          <w:szCs w:val="21"/>
          <w:lang w:val="en-US" w:eastAsia="zh-CN"/>
        </w:rPr>
        <w:t>Proposal 6: RAN2 suppose that dedicated paging and common paging are perceived by the gNB-reader so that gNB-reader can allocate corresponding frequency-domain and/or time-domain resources efficiently.</w:t>
      </w:r>
    </w:p>
    <w:p>
      <w:pPr>
        <w:snapToGrid w:val="0"/>
        <w:spacing w:before="120" w:beforeLines="50" w:line="288" w:lineRule="auto"/>
        <w:rPr>
          <w:rFonts w:hint="eastAsia" w:eastAsia="宋体" w:cs="Arial"/>
          <w:b/>
          <w:bCs/>
          <w:szCs w:val="21"/>
          <w:lang w:val="en-US" w:eastAsia="zh-CN"/>
        </w:rPr>
      </w:pPr>
      <w:r>
        <w:rPr>
          <w:rFonts w:hint="eastAsia" w:cs="Arial"/>
          <w:b/>
          <w:bCs/>
          <w:sz w:val="20"/>
          <w:szCs w:val="21"/>
          <w:lang w:val="en-US" w:eastAsia="zh-CN"/>
        </w:rPr>
        <w:t xml:space="preserve">Proposal 7: </w:t>
      </w:r>
      <w:r>
        <w:rPr>
          <w:rFonts w:hint="eastAsia" w:cs="Arial"/>
          <w:b/>
          <w:bCs/>
          <w:szCs w:val="21"/>
        </w:rPr>
        <w:t>RAN2 can suppose that RAN may be configured by CN to periodically trigger a common paging to inventory all Ambient IoT devices within the communication range of a gN</w:t>
      </w:r>
      <w:r>
        <w:rPr>
          <w:rFonts w:hint="eastAsia" w:eastAsia="宋体" w:cs="Arial"/>
          <w:b/>
          <w:bCs/>
          <w:szCs w:val="21"/>
          <w:lang w:val="en-US" w:eastAsia="zh-CN"/>
        </w:rPr>
        <w:t>B</w:t>
      </w:r>
      <w:r>
        <w:rPr>
          <w:rFonts w:hint="eastAsia" w:cs="Arial"/>
          <w:b/>
          <w:bCs/>
          <w:szCs w:val="21"/>
        </w:rPr>
        <w:t>-reader</w:t>
      </w:r>
      <w:r>
        <w:rPr>
          <w:rFonts w:hint="eastAsia" w:eastAsia="宋体" w:cs="Arial"/>
          <w:b/>
          <w:bCs/>
          <w:szCs w:val="21"/>
          <w:lang w:val="en-US" w:eastAsia="zh-CN"/>
        </w:rPr>
        <w:t>.</w:t>
      </w:r>
    </w:p>
    <w:p>
      <w:pPr>
        <w:snapToGrid w:val="0"/>
        <w:spacing w:before="120" w:beforeLines="50" w:line="288" w:lineRule="auto"/>
        <w:rPr>
          <w:rFonts w:hint="eastAsia" w:eastAsia="宋体" w:cs="Arial"/>
          <w:b/>
          <w:bCs/>
          <w:szCs w:val="21"/>
          <w:lang w:val="en-US" w:eastAsia="zh-CN"/>
        </w:rPr>
      </w:pPr>
      <w:r>
        <w:rPr>
          <w:rFonts w:hint="eastAsia" w:eastAsia="宋体" w:cs="Arial"/>
          <w:b/>
          <w:bCs/>
          <w:szCs w:val="21"/>
        </w:rPr>
        <w:t xml:space="preserve">Proposal </w:t>
      </w:r>
      <w:r>
        <w:rPr>
          <w:rFonts w:hint="eastAsia" w:eastAsia="宋体" w:cs="Arial"/>
          <w:b/>
          <w:bCs/>
          <w:szCs w:val="21"/>
          <w:lang w:eastAsia="zh-CN"/>
        </w:rPr>
        <w:t>8</w:t>
      </w:r>
      <w:r>
        <w:rPr>
          <w:rFonts w:hint="eastAsia" w:eastAsia="宋体" w:cs="Arial"/>
          <w:b/>
          <w:bCs/>
          <w:szCs w:val="21"/>
        </w:rPr>
        <w:t xml:space="preserve">: Dedicated paging and common paging can be transmitted in A-IoT MAC layer or A-IoT RRC layer (if A-IoT RRC layer is defined). </w:t>
      </w:r>
    </w:p>
    <w:p>
      <w:pPr>
        <w:snapToGrid w:val="0"/>
        <w:spacing w:before="120" w:beforeLines="50" w:line="288" w:lineRule="auto"/>
        <w:rPr>
          <w:rFonts w:hint="eastAsia" w:cs="Arial"/>
          <w:b/>
          <w:bCs/>
          <w:sz w:val="20"/>
          <w:szCs w:val="21"/>
          <w:lang w:val="en-US" w:eastAsia="zh-CN"/>
        </w:rPr>
      </w:pPr>
      <w:r>
        <w:rPr>
          <w:rFonts w:hint="eastAsia" w:cs="Arial"/>
          <w:b/>
          <w:bCs/>
          <w:sz w:val="20"/>
          <w:szCs w:val="21"/>
          <w:lang w:val="en-US" w:eastAsia="zh-CN"/>
        </w:rPr>
        <w:t>Proposal 9: TA or RNA like paging area is not introduced.</w:t>
      </w:r>
    </w:p>
    <w:p>
      <w:pPr>
        <w:snapToGrid w:val="0"/>
        <w:spacing w:before="120" w:beforeLines="50" w:line="288" w:lineRule="auto"/>
        <w:rPr>
          <w:rFonts w:hint="eastAsia" w:cs="Arial"/>
          <w:b/>
          <w:bCs/>
          <w:sz w:val="20"/>
          <w:szCs w:val="21"/>
          <w:lang w:val="en-US" w:eastAsia="zh-CN"/>
        </w:rPr>
      </w:pPr>
    </w:p>
    <w:p>
      <w:pPr>
        <w:pStyle w:val="60"/>
        <w:ind w:left="0" w:leftChars="0" w:firstLine="0" w:firstLineChars="0"/>
        <w:outlineLvl w:val="2"/>
        <w:rPr>
          <w:rFonts w:hint="eastAsia" w:eastAsia="宋体"/>
          <w:lang w:val="en-US" w:eastAsia="zh-CN"/>
        </w:rPr>
      </w:pPr>
      <w:r>
        <w:rPr>
          <w:rFonts w:hint="eastAsia" w:eastAsia="宋体"/>
          <w:lang w:val="en-US" w:eastAsia="zh-CN"/>
        </w:rPr>
        <w:t>2.2.5 Monitoring behavior</w:t>
      </w:r>
    </w:p>
    <w:p>
      <w:pPr>
        <w:pStyle w:val="60"/>
        <w:numPr>
          <w:ilvl w:val="0"/>
          <w:numId w:val="0"/>
        </w:numPr>
        <w:spacing w:after="0"/>
        <w:ind w:leftChars="0"/>
        <w:jc w:val="both"/>
        <w:rPr>
          <w:rFonts w:hint="default" w:eastAsia="宋体"/>
          <w:lang w:val="en-US" w:eastAsia="zh-CN"/>
        </w:rPr>
      </w:pPr>
      <w:r>
        <w:rPr>
          <w:rFonts w:hint="eastAsia" w:cs="Arial"/>
          <w:b w:val="0"/>
          <w:bCs w:val="0"/>
          <w:sz w:val="20"/>
          <w:szCs w:val="21"/>
          <w:lang w:val="en-US" w:eastAsia="zh-CN"/>
        </w:rPr>
        <w:t xml:space="preserve">With </w:t>
      </w:r>
      <w:r>
        <w:rPr>
          <w:rFonts w:hint="eastAsia" w:cs="Arial"/>
          <w:b/>
          <w:bCs/>
          <w:sz w:val="20"/>
          <w:szCs w:val="21"/>
          <w:lang w:val="en-US" w:eastAsia="zh-CN"/>
        </w:rPr>
        <w:t>Observation 3</w:t>
      </w:r>
      <w:r>
        <w:rPr>
          <w:rFonts w:hint="eastAsia" w:cs="Arial"/>
          <w:b w:val="0"/>
          <w:bCs w:val="0"/>
          <w:sz w:val="20"/>
          <w:szCs w:val="21"/>
          <w:lang w:val="en-US" w:eastAsia="zh-CN"/>
        </w:rPr>
        <w:t xml:space="preserve">, it can be found that UE receives the paging DCI in its paging search space on the computed Paging Occasion in NR. The above monitoring behavior depends on at least one premise: UE is synchronized with the network. While for Ambient IoT devices, </w:t>
      </w:r>
      <w:r>
        <w:rPr>
          <w:rFonts w:hint="eastAsia" w:eastAsia="宋体"/>
          <w:lang w:val="en-US" w:eastAsia="zh-CN"/>
        </w:rPr>
        <w:t>it is agreed by RAN1 that the following terminologies are used for study [3]</w:t>
      </w:r>
      <w:r>
        <w:rPr>
          <w:rFonts w:hint="default" w:eastAsia="宋体"/>
          <w:lang w:val="en-US" w:eastAsia="zh-CN"/>
        </w:rPr>
        <w:t>:</w:t>
      </w:r>
    </w:p>
    <w:tbl>
      <w:tblPr>
        <w:tblStyle w:val="46"/>
        <w:tblpPr w:leftFromText="181" w:rightFromText="181" w:vertAnchor="text" w:horzAnchor="margin" w:tblpXSpec="center" w:tblpY="279"/>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08" w:type="dxa"/>
            <w:vAlign w:val="top"/>
          </w:tcPr>
          <w:p>
            <w:pPr>
              <w:keepNext w:val="0"/>
              <w:keepLines w:val="0"/>
              <w:pageBreakBefore w:val="0"/>
              <w:kinsoku/>
              <w:wordWrap/>
              <w:overflowPunct w:val="0"/>
              <w:topLinePunct w:val="0"/>
              <w:autoSpaceDE w:val="0"/>
              <w:autoSpaceDN w:val="0"/>
              <w:bidi w:val="0"/>
              <w:adjustRightInd w:val="0"/>
              <w:snapToGrid/>
              <w:spacing w:after="0"/>
              <w:jc w:val="both"/>
              <w:textAlignment w:val="baseline"/>
              <w:rPr>
                <w:sz w:val="20"/>
                <w:szCs w:val="20"/>
                <w:highlight w:val="none"/>
              </w:rPr>
            </w:pPr>
            <w:r>
              <w:rPr>
                <w:bCs/>
                <w:sz w:val="20"/>
                <w:szCs w:val="20"/>
                <w:highlight w:val="none"/>
              </w:rPr>
              <w:t>Agreement</w:t>
            </w:r>
          </w:p>
          <w:p>
            <w:pPr>
              <w:keepNext w:val="0"/>
              <w:keepLines w:val="0"/>
              <w:pageBreakBefore w:val="0"/>
              <w:kinsoku/>
              <w:wordWrap/>
              <w:overflowPunct w:val="0"/>
              <w:topLinePunct w:val="0"/>
              <w:autoSpaceDE w:val="0"/>
              <w:autoSpaceDN w:val="0"/>
              <w:bidi w:val="0"/>
              <w:adjustRightInd w:val="0"/>
              <w:snapToGrid/>
              <w:spacing w:after="0"/>
              <w:textAlignment w:val="baseline"/>
              <w:rPr>
                <w:sz w:val="20"/>
                <w:szCs w:val="20"/>
                <w:highlight w:val="none"/>
              </w:rPr>
            </w:pPr>
            <w:r>
              <w:rPr>
                <w:sz w:val="20"/>
                <w:szCs w:val="20"/>
                <w:highlight w:val="none"/>
              </w:rPr>
              <w:t>For the purpose of the study, RAN1 uses the following terminologies:</w:t>
            </w:r>
          </w:p>
          <w:p>
            <w:pPr>
              <w:keepNext w:val="0"/>
              <w:keepLines w:val="0"/>
              <w:pageBreakBefore w:val="0"/>
              <w:widowControl w:val="0"/>
              <w:numPr>
                <w:ilvl w:val="0"/>
                <w:numId w:val="14"/>
              </w:numPr>
              <w:kinsoku/>
              <w:wordWrap/>
              <w:overflowPunct w:val="0"/>
              <w:topLinePunct w:val="0"/>
              <w:autoSpaceDE w:val="0"/>
              <w:autoSpaceDN w:val="0"/>
              <w:bidi w:val="0"/>
              <w:adjustRightInd w:val="0"/>
              <w:snapToGrid/>
              <w:spacing w:after="0"/>
              <w:ind w:left="714" w:hanging="357"/>
              <w:jc w:val="both"/>
              <w:textAlignment w:val="baseline"/>
              <w:rPr>
                <w:sz w:val="20"/>
                <w:szCs w:val="20"/>
                <w:highlight w:val="none"/>
              </w:rPr>
            </w:pPr>
            <w:r>
              <w:rPr>
                <w:b/>
                <w:bCs/>
                <w:sz w:val="20"/>
                <w:szCs w:val="20"/>
                <w:highlight w:val="none"/>
              </w:rPr>
              <w:t>Device 1</w:t>
            </w:r>
            <w:r>
              <w:rPr>
                <w:sz w:val="20"/>
                <w:szCs w:val="20"/>
                <w:highlight w:val="none"/>
              </w:rPr>
              <w:t>: ~1 µW peak power consumption, has energy storage, initial sampling frequency offset (SFO) up to 10</w:t>
            </w:r>
            <w:r>
              <w:rPr>
                <w:sz w:val="20"/>
                <w:szCs w:val="20"/>
                <w:highlight w:val="none"/>
                <w:vertAlign w:val="superscript"/>
              </w:rPr>
              <w:t>X</w:t>
            </w:r>
            <w:r>
              <w:rPr>
                <w:sz w:val="20"/>
                <w:szCs w:val="20"/>
                <w:highlight w:val="none"/>
              </w:rPr>
              <w:t xml:space="preserve"> ppm, neither DL nor UL amplification in the device. The device’s UL transmission is backscattered on a carrier wave provided externally.</w:t>
            </w:r>
          </w:p>
          <w:p>
            <w:pPr>
              <w:keepNext w:val="0"/>
              <w:keepLines w:val="0"/>
              <w:pageBreakBefore w:val="0"/>
              <w:widowControl w:val="0"/>
              <w:numPr>
                <w:ilvl w:val="0"/>
                <w:numId w:val="14"/>
              </w:numPr>
              <w:kinsoku/>
              <w:wordWrap/>
              <w:overflowPunct w:val="0"/>
              <w:topLinePunct w:val="0"/>
              <w:autoSpaceDE w:val="0"/>
              <w:autoSpaceDN w:val="0"/>
              <w:bidi w:val="0"/>
              <w:adjustRightInd w:val="0"/>
              <w:snapToGrid/>
              <w:spacing w:after="0"/>
              <w:ind w:left="714" w:hanging="357"/>
              <w:jc w:val="both"/>
              <w:textAlignment w:val="baseline"/>
              <w:rPr>
                <w:sz w:val="20"/>
                <w:szCs w:val="20"/>
                <w:highlight w:val="none"/>
              </w:rPr>
            </w:pPr>
            <w:r>
              <w:rPr>
                <w:b/>
                <w:bCs/>
                <w:sz w:val="20"/>
                <w:szCs w:val="20"/>
                <w:highlight w:val="none"/>
              </w:rPr>
              <w:t>Device 2a</w:t>
            </w:r>
            <w:r>
              <w:rPr>
                <w:sz w:val="20"/>
                <w:szCs w:val="20"/>
                <w:highlight w:val="none"/>
              </w:rPr>
              <w:t>:</w:t>
            </w:r>
            <w:r>
              <w:rPr>
                <w:rFonts w:hint="eastAsia"/>
                <w:sz w:val="20"/>
                <w:szCs w:val="20"/>
                <w:highlight w:val="none"/>
              </w:rPr>
              <w:t xml:space="preserve"> ≤ a few hundred µW peak power consumption, has energy storage, initial sampling frequency offset (SFO) up to 10</w:t>
            </w:r>
            <w:r>
              <w:rPr>
                <w:rFonts w:hint="eastAsia"/>
                <w:sz w:val="20"/>
                <w:szCs w:val="20"/>
                <w:highlight w:val="none"/>
                <w:vertAlign w:val="superscript"/>
              </w:rPr>
              <w:t>X</w:t>
            </w:r>
            <w:r>
              <w:rPr>
                <w:rFonts w:hint="eastAsia"/>
                <w:sz w:val="20"/>
                <w:szCs w:val="20"/>
                <w:highlight w:val="none"/>
              </w:rPr>
              <w:t xml:space="preserve"> ppm, both DL and/or UL amplification in the device. The device’s UL transmission </w:t>
            </w:r>
            <w:r>
              <w:rPr>
                <w:sz w:val="20"/>
                <w:szCs w:val="20"/>
                <w:highlight w:val="none"/>
              </w:rPr>
              <w:t>is</w:t>
            </w:r>
            <w:r>
              <w:rPr>
                <w:rFonts w:hint="eastAsia"/>
                <w:sz w:val="20"/>
                <w:szCs w:val="20"/>
                <w:highlight w:val="none"/>
              </w:rPr>
              <w:t xml:space="preserve"> backscattere</w:t>
            </w:r>
            <w:r>
              <w:rPr>
                <w:sz w:val="20"/>
                <w:szCs w:val="20"/>
                <w:highlight w:val="none"/>
              </w:rPr>
              <w:t>d on a carrier wave provided externally.</w:t>
            </w:r>
          </w:p>
          <w:p>
            <w:pPr>
              <w:keepNext w:val="0"/>
              <w:keepLines w:val="0"/>
              <w:pageBreakBefore w:val="0"/>
              <w:widowControl w:val="0"/>
              <w:numPr>
                <w:ilvl w:val="0"/>
                <w:numId w:val="14"/>
              </w:numPr>
              <w:kinsoku/>
              <w:wordWrap/>
              <w:overflowPunct w:val="0"/>
              <w:topLinePunct w:val="0"/>
              <w:autoSpaceDE w:val="0"/>
              <w:autoSpaceDN w:val="0"/>
              <w:bidi w:val="0"/>
              <w:adjustRightInd w:val="0"/>
              <w:snapToGrid/>
              <w:spacing w:after="0"/>
              <w:ind w:left="714" w:hanging="357"/>
              <w:jc w:val="both"/>
              <w:textAlignment w:val="baseline"/>
              <w:rPr>
                <w:rFonts w:eastAsiaTheme="minorEastAsia"/>
                <w:lang w:eastAsia="zh-CN"/>
              </w:rPr>
            </w:pPr>
            <w:r>
              <w:rPr>
                <w:b/>
                <w:bCs/>
                <w:sz w:val="20"/>
                <w:szCs w:val="20"/>
                <w:highlight w:val="none"/>
              </w:rPr>
              <w:t>Device 2b</w:t>
            </w:r>
            <w:r>
              <w:rPr>
                <w:sz w:val="20"/>
                <w:szCs w:val="20"/>
                <w:highlight w:val="none"/>
              </w:rPr>
              <w:t xml:space="preserve">: </w:t>
            </w:r>
            <w:r>
              <w:rPr>
                <w:rFonts w:hint="eastAsia"/>
                <w:sz w:val="20"/>
                <w:szCs w:val="20"/>
                <w:highlight w:val="none"/>
              </w:rPr>
              <w:t>≤ a few hundred µW peak power consumption, has energy storage, initial sampling frequency offset (SFO) up to 10</w:t>
            </w:r>
            <w:r>
              <w:rPr>
                <w:rFonts w:hint="eastAsia"/>
                <w:sz w:val="20"/>
                <w:szCs w:val="20"/>
                <w:highlight w:val="none"/>
                <w:vertAlign w:val="superscript"/>
              </w:rPr>
              <w:t>X</w:t>
            </w:r>
            <w:r>
              <w:rPr>
                <w:rFonts w:hint="eastAsia"/>
                <w:sz w:val="20"/>
                <w:szCs w:val="20"/>
                <w:highlight w:val="none"/>
              </w:rPr>
              <w:t xml:space="preserve"> ppm, both DL and/or UL amplification in the device. The device’s UL transmission </w:t>
            </w:r>
            <w:r>
              <w:rPr>
                <w:sz w:val="20"/>
                <w:szCs w:val="20"/>
                <w:highlight w:val="none"/>
              </w:rPr>
              <w:t>is</w:t>
            </w:r>
            <w:r>
              <w:rPr>
                <w:rFonts w:hint="eastAsia"/>
                <w:sz w:val="20"/>
                <w:szCs w:val="20"/>
                <w:highlight w:val="none"/>
              </w:rPr>
              <w:t xml:space="preserve"> generated internally by the device</w:t>
            </w:r>
            <w:r>
              <w:rPr>
                <w:sz w:val="20"/>
                <w:szCs w:val="20"/>
                <w:highlight w:val="none"/>
              </w:rPr>
              <w:t>.</w:t>
            </w:r>
          </w:p>
        </w:tc>
      </w:tr>
    </w:tbl>
    <w:p>
      <w:pPr>
        <w:pStyle w:val="60"/>
        <w:numPr>
          <w:ilvl w:val="0"/>
          <w:numId w:val="0"/>
        </w:numPr>
        <w:spacing w:after="0"/>
        <w:ind w:leftChars="0"/>
        <w:jc w:val="both"/>
        <w:rPr>
          <w:rFonts w:hint="default" w:cs="Arial"/>
          <w:b w:val="0"/>
          <w:bCs w:val="0"/>
          <w:sz w:val="20"/>
          <w:szCs w:val="21"/>
          <w:lang w:val="en-US" w:eastAsia="zh-CN"/>
        </w:rPr>
      </w:pPr>
      <w:r>
        <w:rPr>
          <w:rFonts w:hint="eastAsia" w:cs="Arial"/>
          <w:b w:val="0"/>
          <w:bCs w:val="0"/>
          <w:sz w:val="20"/>
          <w:szCs w:val="21"/>
          <w:lang w:val="en-US" w:eastAsia="zh-CN"/>
        </w:rPr>
        <w:t>It is difficult to maintain synchronization with network considering the initial SFO may be relaxed to 10</w:t>
      </w:r>
      <w:r>
        <w:rPr>
          <w:rFonts w:hint="eastAsia" w:cs="Arial"/>
          <w:b w:val="0"/>
          <w:bCs w:val="0"/>
          <w:sz w:val="20"/>
          <w:szCs w:val="21"/>
          <w:vertAlign w:val="superscript"/>
          <w:lang w:val="en-US" w:eastAsia="zh-CN"/>
        </w:rPr>
        <w:t>4</w:t>
      </w:r>
      <w:r>
        <w:rPr>
          <w:rFonts w:hint="eastAsia" w:cs="Arial"/>
          <w:b w:val="0"/>
          <w:bCs w:val="0"/>
          <w:sz w:val="20"/>
          <w:szCs w:val="21"/>
          <w:lang w:val="en-US" w:eastAsia="zh-CN"/>
        </w:rPr>
        <w:t>~10</w:t>
      </w:r>
      <w:r>
        <w:rPr>
          <w:rFonts w:hint="eastAsia" w:cs="Arial"/>
          <w:b w:val="0"/>
          <w:bCs w:val="0"/>
          <w:sz w:val="20"/>
          <w:szCs w:val="21"/>
          <w:vertAlign w:val="superscript"/>
          <w:lang w:val="en-US" w:eastAsia="zh-CN"/>
        </w:rPr>
        <w:t>5</w:t>
      </w:r>
      <w:r>
        <w:rPr>
          <w:rFonts w:hint="eastAsia" w:cs="Arial"/>
          <w:b w:val="0"/>
          <w:bCs w:val="0"/>
          <w:sz w:val="20"/>
          <w:szCs w:val="21"/>
          <w:lang w:val="en-US" w:eastAsia="zh-CN"/>
        </w:rPr>
        <w:t xml:space="preserve"> ppm due to their low capabilities. Therefore, Ambient IoT system is considered to be more likely an asynchronous system. With above analysis, there is no Paging Frame (PF) and Paging Occasion (PO) for Ambient IoT devices. In other words, each Ambient IoT device should always monitors the downlink physical channel (such as: PRDCH) as long as the Ambient IoT device is activated. Here, the meaning of being activated is that the device has sufficient energy and has not been deactivated permanently.</w:t>
      </w:r>
    </w:p>
    <w:p>
      <w:pPr>
        <w:snapToGrid w:val="0"/>
        <w:spacing w:before="120" w:beforeLines="50" w:line="288" w:lineRule="auto"/>
        <w:rPr>
          <w:rFonts w:hint="eastAsia" w:cs="Arial"/>
          <w:b/>
          <w:bCs/>
          <w:sz w:val="20"/>
          <w:szCs w:val="21"/>
          <w:lang w:val="en-US" w:eastAsia="zh-CN"/>
        </w:rPr>
      </w:pPr>
      <w:r>
        <w:rPr>
          <w:rFonts w:hint="eastAsia" w:cs="Arial"/>
          <w:b/>
          <w:bCs/>
          <w:sz w:val="20"/>
          <w:szCs w:val="21"/>
          <w:lang w:val="en-US" w:eastAsia="zh-CN"/>
        </w:rPr>
        <w:t>Proposal 10: Each Ambient IoT device should always monitors the downlink physical channel  PRDCH as long as the Ambient IoT device has sufficient energy and has not been deactivated permanently.</w:t>
      </w:r>
    </w:p>
    <w:p>
      <w:pPr>
        <w:snapToGrid w:val="0"/>
        <w:spacing w:before="120" w:beforeLines="50" w:line="288" w:lineRule="auto"/>
        <w:rPr>
          <w:rFonts w:hint="eastAsia" w:cs="Arial"/>
          <w:b/>
          <w:bCs/>
          <w:sz w:val="20"/>
          <w:szCs w:val="21"/>
          <w:lang w:val="en-US" w:eastAsia="zh-CN"/>
        </w:rPr>
      </w:pPr>
    </w:p>
    <w:p>
      <w:pPr>
        <w:snapToGrid w:val="0"/>
        <w:spacing w:before="120" w:beforeLines="50" w:line="288" w:lineRule="auto"/>
        <w:outlineLvl w:val="2"/>
        <w:rPr>
          <w:rFonts w:hint="default" w:cs="Arial"/>
          <w:b w:val="0"/>
          <w:bCs w:val="0"/>
          <w:sz w:val="20"/>
          <w:szCs w:val="21"/>
          <w:lang w:val="en-US" w:eastAsia="zh-CN"/>
        </w:rPr>
      </w:pPr>
      <w:r>
        <w:rPr>
          <w:rFonts w:hint="eastAsia" w:cs="Arial"/>
          <w:b w:val="0"/>
          <w:bCs w:val="0"/>
          <w:sz w:val="20"/>
          <w:szCs w:val="21"/>
          <w:lang w:val="en-US" w:eastAsia="zh-CN"/>
        </w:rPr>
        <w:t>2.2.6 Subsequent behavior after receiving dedicated paging/common paging</w:t>
      </w:r>
    </w:p>
    <w:p>
      <w:pPr>
        <w:keepNext w:val="0"/>
        <w:keepLines w:val="0"/>
        <w:pageBreakBefore w:val="0"/>
        <w:widowControl/>
        <w:kinsoku/>
        <w:wordWrap/>
        <w:overflowPunct w:val="0"/>
        <w:topLinePunct w:val="0"/>
        <w:autoSpaceDE w:val="0"/>
        <w:autoSpaceDN w:val="0"/>
        <w:bidi w:val="0"/>
        <w:adjustRightInd w:val="0"/>
        <w:snapToGrid/>
        <w:spacing w:after="0" w:line="240" w:lineRule="auto"/>
        <w:textAlignment w:val="baseline"/>
        <w:rPr>
          <w:rFonts w:hint="eastAsia" w:cs="Arial" w:eastAsiaTheme="minorEastAsia"/>
          <w:b w:val="0"/>
          <w:bCs w:val="0"/>
          <w:color w:val="000000" w:themeColor="text1"/>
          <w:lang w:val="en-US" w:eastAsia="zh-CN" w:bidi="ar-SA"/>
          <w14:textFill>
            <w14:solidFill>
              <w14:schemeClr w14:val="tx1"/>
            </w14:solidFill>
          </w14:textFill>
        </w:rPr>
      </w:pPr>
      <w:r>
        <w:rPr>
          <w:rFonts w:hint="eastAsia" w:cs="Arial" w:eastAsiaTheme="minorEastAsia"/>
          <w:b w:val="0"/>
          <w:bCs w:val="0"/>
          <w:color w:val="000000" w:themeColor="text1"/>
          <w:lang w:val="en-US" w:eastAsia="zh-CN" w:bidi="ar-SA"/>
          <w14:textFill>
            <w14:solidFill>
              <w14:schemeClr w14:val="tx1"/>
            </w14:solidFill>
          </w14:textFill>
        </w:rPr>
        <w:t xml:space="preserve">In </w:t>
      </w:r>
      <w:r>
        <w:rPr>
          <w:rFonts w:hint="eastAsia" w:cs="Arial" w:eastAsiaTheme="minorEastAsia"/>
          <w:b/>
          <w:bCs/>
          <w:color w:val="000000" w:themeColor="text1"/>
          <w:lang w:val="en-US" w:eastAsia="zh-CN" w:bidi="ar-SA"/>
          <w14:textFill>
            <w14:solidFill>
              <w14:schemeClr w14:val="tx1"/>
            </w14:solidFill>
          </w14:textFill>
        </w:rPr>
        <w:t>Observation 4</w:t>
      </w:r>
      <w:r>
        <w:rPr>
          <w:rFonts w:hint="eastAsia" w:cs="Arial" w:eastAsiaTheme="minorEastAsia"/>
          <w:b w:val="0"/>
          <w:bCs w:val="0"/>
          <w:color w:val="000000" w:themeColor="text1"/>
          <w:lang w:val="en-US" w:eastAsia="zh-CN" w:bidi="ar-SA"/>
          <w14:textFill>
            <w14:solidFill>
              <w14:schemeClr w14:val="tx1"/>
            </w14:solidFill>
          </w14:textFill>
        </w:rPr>
        <w:t>, the A-IoT random access procedure for Ambient IoT devices will be triggered after receiving A-IoT paging. A</w:t>
      </w:r>
      <w:r>
        <w:rPr>
          <w:rFonts w:hint="eastAsia" w:ascii="Arial" w:hAnsi="Arial" w:cs="Arial" w:eastAsiaTheme="minorEastAsia"/>
          <w:b w:val="0"/>
          <w:bCs w:val="0"/>
          <w:color w:val="000000" w:themeColor="text1"/>
          <w:lang w:val="en-US" w:eastAsia="zh-CN" w:bidi="ar-SA"/>
          <w14:textFill>
            <w14:solidFill>
              <w14:schemeClr w14:val="tx1"/>
            </w14:solidFill>
          </w14:textFill>
        </w:rPr>
        <w:t xml:space="preserve">fter receiving the common paging, each Ambient IoT device select the resources for the access procedure based on the </w:t>
      </w:r>
      <w:r>
        <w:rPr>
          <w:rFonts w:hint="eastAsia" w:cs="Arial" w:eastAsiaTheme="minorEastAsia"/>
          <w:b w:val="0"/>
          <w:bCs w:val="0"/>
          <w:color w:val="000000" w:themeColor="text1"/>
          <w:lang w:val="en-US" w:eastAsia="zh-CN" w:bidi="ar-SA"/>
          <w14:textFill>
            <w14:solidFill>
              <w14:schemeClr w14:val="tx1"/>
            </w14:solidFill>
          </w14:textFill>
        </w:rPr>
        <w:t>available</w:t>
      </w:r>
      <w:r>
        <w:rPr>
          <w:rFonts w:hint="eastAsia" w:ascii="Arial" w:hAnsi="Arial" w:cs="Arial" w:eastAsiaTheme="minorEastAsia"/>
          <w:b w:val="0"/>
          <w:bCs w:val="0"/>
          <w:color w:val="000000" w:themeColor="text1"/>
          <w:lang w:val="en-US" w:eastAsia="zh-CN" w:bidi="ar-SA"/>
          <w14:textFill>
            <w14:solidFill>
              <w14:schemeClr w14:val="tx1"/>
            </w14:solidFill>
          </w14:textFill>
        </w:rPr>
        <w:t xml:space="preserve"> resources indicated in common paging. For dedicated paging, each Ambient IoT device firstly check the identity in dedicated paging to determine whether </w:t>
      </w:r>
      <w:r>
        <w:rPr>
          <w:rFonts w:hint="eastAsia" w:cs="Arial" w:eastAsiaTheme="minorEastAsia"/>
          <w:b w:val="0"/>
          <w:bCs w:val="0"/>
          <w:color w:val="000000" w:themeColor="text1"/>
          <w:lang w:val="en-US" w:eastAsia="zh-CN" w:bidi="ar-SA"/>
          <w14:textFill>
            <w14:solidFill>
              <w14:schemeClr w14:val="tx1"/>
            </w14:solidFill>
          </w14:textFill>
        </w:rPr>
        <w:t xml:space="preserve">the </w:t>
      </w:r>
      <w:r>
        <w:rPr>
          <w:rFonts w:hint="eastAsia" w:ascii="Arial" w:hAnsi="Arial" w:cs="Arial" w:eastAsiaTheme="minorEastAsia"/>
          <w:b w:val="0"/>
          <w:bCs w:val="0"/>
          <w:color w:val="000000" w:themeColor="text1"/>
          <w:lang w:val="en-US" w:eastAsia="zh-CN" w:bidi="ar-SA"/>
          <w14:textFill>
            <w14:solidFill>
              <w14:schemeClr w14:val="tx1"/>
            </w14:solidFill>
          </w14:textFill>
        </w:rPr>
        <w:t>dedicated paging</w:t>
      </w:r>
      <w:r>
        <w:rPr>
          <w:rFonts w:hint="eastAsia" w:cs="Arial" w:eastAsiaTheme="minorEastAsia"/>
          <w:b w:val="0"/>
          <w:bCs w:val="0"/>
          <w:color w:val="000000" w:themeColor="text1"/>
          <w:lang w:val="en-US" w:eastAsia="zh-CN" w:bidi="ar-SA"/>
          <w14:textFill>
            <w14:solidFill>
              <w14:schemeClr w14:val="tx1"/>
            </w14:solidFill>
          </w14:textFill>
        </w:rPr>
        <w:t xml:space="preserve"> is targeted to it</w:t>
      </w:r>
      <w:r>
        <w:rPr>
          <w:rFonts w:hint="eastAsia" w:ascii="Arial" w:hAnsi="Arial" w:cs="Arial" w:eastAsiaTheme="minorEastAsia"/>
          <w:b w:val="0"/>
          <w:bCs w:val="0"/>
          <w:color w:val="000000" w:themeColor="text1"/>
          <w:lang w:val="en-US" w:eastAsia="zh-CN" w:bidi="ar-SA"/>
          <w14:textFill>
            <w14:solidFill>
              <w14:schemeClr w14:val="tx1"/>
            </w14:solidFill>
          </w14:textFill>
        </w:rPr>
        <w:t xml:space="preserve">. If the dedicated paging is target to it, the Ambient IoT device select the resources for the access procedure based on the </w:t>
      </w:r>
      <w:r>
        <w:rPr>
          <w:rFonts w:hint="eastAsia" w:cs="Arial" w:eastAsiaTheme="minorEastAsia"/>
          <w:b w:val="0"/>
          <w:bCs w:val="0"/>
          <w:color w:val="000000" w:themeColor="text1"/>
          <w:lang w:val="en-US" w:eastAsia="zh-CN" w:bidi="ar-SA"/>
          <w14:textFill>
            <w14:solidFill>
              <w14:schemeClr w14:val="tx1"/>
            </w14:solidFill>
          </w14:textFill>
        </w:rPr>
        <w:t>available</w:t>
      </w:r>
      <w:r>
        <w:rPr>
          <w:rFonts w:hint="eastAsia" w:ascii="Arial" w:hAnsi="Arial" w:cs="Arial" w:eastAsiaTheme="minorEastAsia"/>
          <w:b w:val="0"/>
          <w:bCs w:val="0"/>
          <w:color w:val="000000" w:themeColor="text1"/>
          <w:lang w:val="en-US" w:eastAsia="zh-CN" w:bidi="ar-SA"/>
          <w14:textFill>
            <w14:solidFill>
              <w14:schemeClr w14:val="tx1"/>
            </w14:solidFill>
          </w14:textFill>
        </w:rPr>
        <w:t xml:space="preserve"> resources or use the allocated dedicated resources directly. With the dedicated resource, an Ambient IoT device can conduct a</w:t>
      </w:r>
      <w:r>
        <w:rPr>
          <w:rFonts w:hint="eastAsia" w:cs="Arial" w:eastAsiaTheme="minorEastAsia"/>
          <w:b w:val="0"/>
          <w:bCs w:val="0"/>
          <w:color w:val="000000" w:themeColor="text1"/>
          <w:lang w:val="en-US" w:eastAsia="zh-CN" w:bidi="ar-SA"/>
          <w14:textFill>
            <w14:solidFill>
              <w14:schemeClr w14:val="tx1"/>
            </w14:solidFill>
          </w14:textFill>
        </w:rPr>
        <w:t>n A-IoT</w:t>
      </w:r>
      <w:r>
        <w:rPr>
          <w:rFonts w:hint="eastAsia" w:ascii="Arial" w:hAnsi="Arial" w:cs="Arial" w:eastAsiaTheme="minorEastAsia"/>
          <w:b w:val="0"/>
          <w:bCs w:val="0"/>
          <w:color w:val="000000" w:themeColor="text1"/>
          <w:lang w:val="en-US" w:eastAsia="zh-CN" w:bidi="ar-SA"/>
          <w14:textFill>
            <w14:solidFill>
              <w14:schemeClr w14:val="tx1"/>
            </w14:solidFill>
          </w14:textFill>
        </w:rPr>
        <w:t xml:space="preserve"> </w:t>
      </w:r>
      <w:r>
        <w:rPr>
          <w:rFonts w:hint="eastAsia" w:cs="Arial" w:eastAsiaTheme="minorEastAsia"/>
          <w:b w:val="0"/>
          <w:bCs w:val="0"/>
          <w:color w:val="000000" w:themeColor="text1"/>
          <w:lang w:val="en-US" w:eastAsia="zh-CN" w:bidi="ar-SA"/>
          <w14:textFill>
            <w14:solidFill>
              <w14:schemeClr w14:val="tx1"/>
            </w14:solidFill>
          </w14:textFill>
        </w:rPr>
        <w:t>contention-free random access</w:t>
      </w:r>
      <w:r>
        <w:rPr>
          <w:rFonts w:hint="eastAsia" w:ascii="Arial" w:hAnsi="Arial" w:cs="Arial" w:eastAsiaTheme="minorEastAsia"/>
          <w:b w:val="0"/>
          <w:bCs w:val="0"/>
          <w:color w:val="000000" w:themeColor="text1"/>
          <w:lang w:val="en-US" w:eastAsia="zh-CN" w:bidi="ar-SA"/>
          <w14:textFill>
            <w14:solidFill>
              <w14:schemeClr w14:val="tx1"/>
            </w14:solidFill>
          </w14:textFill>
        </w:rPr>
        <w:t xml:space="preserve"> procedure. While for the Ambient IoT device which is indicated to select resource from </w:t>
      </w:r>
      <w:r>
        <w:rPr>
          <w:rFonts w:hint="eastAsia" w:cs="Arial" w:eastAsiaTheme="minorEastAsia"/>
          <w:b w:val="0"/>
          <w:bCs w:val="0"/>
          <w:color w:val="000000" w:themeColor="text1"/>
          <w:lang w:val="en-US" w:eastAsia="zh-CN" w:bidi="ar-SA"/>
          <w14:textFill>
            <w14:solidFill>
              <w14:schemeClr w14:val="tx1"/>
            </w14:solidFill>
          </w14:textFill>
        </w:rPr>
        <w:t>available</w:t>
      </w:r>
      <w:r>
        <w:rPr>
          <w:rFonts w:hint="eastAsia" w:ascii="Arial" w:hAnsi="Arial" w:cs="Arial" w:eastAsiaTheme="minorEastAsia"/>
          <w:b w:val="0"/>
          <w:bCs w:val="0"/>
          <w:color w:val="000000" w:themeColor="text1"/>
          <w:lang w:val="en-US" w:eastAsia="zh-CN" w:bidi="ar-SA"/>
          <w14:textFill>
            <w14:solidFill>
              <w14:schemeClr w14:val="tx1"/>
            </w14:solidFill>
          </w14:textFill>
        </w:rPr>
        <w:t xml:space="preserve"> ones, only </w:t>
      </w:r>
      <w:r>
        <w:rPr>
          <w:rFonts w:hint="eastAsia" w:cs="Arial" w:eastAsiaTheme="minorEastAsia"/>
          <w:b w:val="0"/>
          <w:bCs w:val="0"/>
          <w:color w:val="000000" w:themeColor="text1"/>
          <w:lang w:val="en-US" w:eastAsia="zh-CN" w:bidi="ar-SA"/>
          <w14:textFill>
            <w14:solidFill>
              <w14:schemeClr w14:val="tx1"/>
            </w14:solidFill>
          </w14:textFill>
        </w:rPr>
        <w:t>A-IoT contention-based random access</w:t>
      </w:r>
      <w:r>
        <w:rPr>
          <w:rFonts w:hint="eastAsia" w:ascii="Arial" w:hAnsi="Arial" w:cs="Arial" w:eastAsiaTheme="minorEastAsia"/>
          <w:b w:val="0"/>
          <w:bCs w:val="0"/>
          <w:color w:val="000000" w:themeColor="text1"/>
          <w:lang w:val="en-US" w:eastAsia="zh-CN" w:bidi="ar-SA"/>
          <w14:textFill>
            <w14:solidFill>
              <w14:schemeClr w14:val="tx1"/>
            </w14:solidFill>
          </w14:textFill>
        </w:rPr>
        <w:t xml:space="preserve"> procedure can be conducted. Based on above analysis, the common paging </w:t>
      </w:r>
      <w:r>
        <w:rPr>
          <w:rFonts w:hint="eastAsia" w:cs="Arial" w:eastAsiaTheme="minorEastAsia"/>
          <w:b w:val="0"/>
          <w:bCs w:val="0"/>
          <w:color w:val="000000" w:themeColor="text1"/>
          <w:lang w:val="en-US" w:eastAsia="zh-CN" w:bidi="ar-SA"/>
          <w14:textFill>
            <w14:solidFill>
              <w14:schemeClr w14:val="tx1"/>
            </w14:solidFill>
          </w14:textFill>
        </w:rPr>
        <w:t>can</w:t>
      </w:r>
      <w:r>
        <w:rPr>
          <w:rFonts w:hint="eastAsia" w:ascii="Arial" w:hAnsi="Arial" w:cs="Arial" w:eastAsiaTheme="minorEastAsia"/>
          <w:b w:val="0"/>
          <w:bCs w:val="0"/>
          <w:color w:val="000000" w:themeColor="text1"/>
          <w:lang w:val="en-US" w:eastAsia="zh-CN" w:bidi="ar-SA"/>
          <w14:textFill>
            <w14:solidFill>
              <w14:schemeClr w14:val="tx1"/>
            </w14:solidFill>
          </w14:textFill>
        </w:rPr>
        <w:t xml:space="preserve"> trigger the </w:t>
      </w:r>
      <w:r>
        <w:rPr>
          <w:rFonts w:hint="eastAsia" w:cs="Arial" w:eastAsiaTheme="minorEastAsia"/>
          <w:b w:val="0"/>
          <w:bCs w:val="0"/>
          <w:color w:val="000000" w:themeColor="text1"/>
          <w:lang w:val="en-US" w:eastAsia="zh-CN" w:bidi="ar-SA"/>
          <w14:textFill>
            <w14:solidFill>
              <w14:schemeClr w14:val="tx1"/>
            </w14:solidFill>
          </w14:textFill>
        </w:rPr>
        <w:t>A-IoT contention-based random access</w:t>
      </w:r>
      <w:r>
        <w:rPr>
          <w:rFonts w:hint="eastAsia" w:ascii="Arial" w:hAnsi="Arial" w:cs="Arial" w:eastAsiaTheme="minorEastAsia"/>
          <w:b w:val="0"/>
          <w:bCs w:val="0"/>
          <w:color w:val="000000" w:themeColor="text1"/>
          <w:lang w:val="en-US" w:eastAsia="zh-CN" w:bidi="ar-SA"/>
          <w14:textFill>
            <w14:solidFill>
              <w14:schemeClr w14:val="tx1"/>
            </w14:solidFill>
          </w14:textFill>
        </w:rPr>
        <w:t xml:space="preserve"> procedure</w:t>
      </w:r>
      <w:r>
        <w:rPr>
          <w:rFonts w:hint="eastAsia" w:cs="Arial" w:eastAsiaTheme="minorEastAsia"/>
          <w:b w:val="0"/>
          <w:bCs w:val="0"/>
          <w:color w:val="000000" w:themeColor="text1"/>
          <w:lang w:val="en-US" w:eastAsia="zh-CN" w:bidi="ar-SA"/>
          <w14:textFill>
            <w14:solidFill>
              <w14:schemeClr w14:val="tx1"/>
            </w14:solidFill>
          </w14:textFill>
        </w:rPr>
        <w:t>, the dedicated paging can trigger A-IoT contention-free random access</w:t>
      </w:r>
      <w:r>
        <w:rPr>
          <w:rFonts w:hint="eastAsia" w:ascii="Arial" w:hAnsi="Arial" w:cs="Arial" w:eastAsiaTheme="minorEastAsia"/>
          <w:b w:val="0"/>
          <w:bCs w:val="0"/>
          <w:color w:val="000000" w:themeColor="text1"/>
          <w:lang w:val="en-US" w:eastAsia="zh-CN" w:bidi="ar-SA"/>
          <w14:textFill>
            <w14:solidFill>
              <w14:schemeClr w14:val="tx1"/>
            </w14:solidFill>
          </w14:textFill>
        </w:rPr>
        <w:t xml:space="preserve"> procedure</w:t>
      </w:r>
      <w:r>
        <w:rPr>
          <w:rFonts w:hint="eastAsia" w:cs="Arial" w:eastAsiaTheme="minorEastAsia"/>
          <w:b w:val="0"/>
          <w:bCs w:val="0"/>
          <w:color w:val="000000" w:themeColor="text1"/>
          <w:lang w:val="en-US" w:eastAsia="zh-CN" w:bidi="ar-SA"/>
          <w14:textFill>
            <w14:solidFill>
              <w14:schemeClr w14:val="tx1"/>
            </w14:solidFill>
          </w14:textFill>
        </w:rPr>
        <w:t xml:space="preserve"> or A-IoT contention-based random access</w:t>
      </w:r>
      <w:r>
        <w:rPr>
          <w:rFonts w:hint="eastAsia" w:ascii="Arial" w:hAnsi="Arial" w:cs="Arial" w:eastAsiaTheme="minorEastAsia"/>
          <w:b w:val="0"/>
          <w:bCs w:val="0"/>
          <w:color w:val="000000" w:themeColor="text1"/>
          <w:lang w:val="en-US" w:eastAsia="zh-CN" w:bidi="ar-SA"/>
          <w14:textFill>
            <w14:solidFill>
              <w14:schemeClr w14:val="tx1"/>
            </w14:solidFill>
          </w14:textFill>
        </w:rPr>
        <w:t xml:space="preserve"> procedure</w:t>
      </w:r>
      <w:r>
        <w:rPr>
          <w:rFonts w:hint="eastAsia" w:cs="Arial" w:eastAsiaTheme="minorEastAsia"/>
          <w:b w:val="0"/>
          <w:bCs w:val="0"/>
          <w:color w:val="000000" w:themeColor="text1"/>
          <w:lang w:val="en-US" w:eastAsia="zh-CN" w:bidi="ar-SA"/>
          <w14:textFill>
            <w14:solidFill>
              <w14:schemeClr w14:val="tx1"/>
            </w14:solidFill>
          </w14:textFill>
        </w:rPr>
        <w:t>. A brief illustration of an A-IoT paging procedure,which triggers the random access is shown in Fig. 2.</w:t>
      </w:r>
    </w:p>
    <w:p>
      <w:pPr>
        <w:keepNext w:val="0"/>
        <w:keepLines w:val="0"/>
        <w:pageBreakBefore w:val="0"/>
        <w:widowControl/>
        <w:kinsoku/>
        <w:wordWrap/>
        <w:overflowPunct w:val="0"/>
        <w:topLinePunct w:val="0"/>
        <w:autoSpaceDE w:val="0"/>
        <w:autoSpaceDN w:val="0"/>
        <w:bidi w:val="0"/>
        <w:adjustRightInd w:val="0"/>
        <w:snapToGrid/>
        <w:spacing w:after="0" w:line="240" w:lineRule="auto"/>
        <w:jc w:val="center"/>
        <w:textAlignment w:val="baseline"/>
        <w:rPr>
          <w:rFonts w:hint="default" w:cs="Arial" w:eastAsiaTheme="minorEastAsia"/>
          <w:b w:val="0"/>
          <w:bCs w:val="0"/>
          <w:color w:val="000000" w:themeColor="text1"/>
          <w:lang w:val="en-US" w:eastAsia="zh-CN" w:bidi="ar-SA"/>
          <w14:textFill>
            <w14:solidFill>
              <w14:schemeClr w14:val="tx1"/>
            </w14:solidFill>
          </w14:textFill>
        </w:rPr>
      </w:pPr>
      <w:r>
        <w:rPr>
          <w:rFonts w:hint="default" w:cs="Arial" w:eastAsiaTheme="minorEastAsia"/>
          <w:b w:val="0"/>
          <w:bCs w:val="0"/>
          <w:color w:val="000000" w:themeColor="text1"/>
          <w:lang w:val="en-US" w:eastAsia="zh-CN" w:bidi="ar-SA"/>
          <w14:textFill>
            <w14:solidFill>
              <w14:schemeClr w14:val="tx1"/>
            </w14:solidFill>
          </w14:textFill>
        </w:rPr>
        <w:object>
          <v:shape id="_x0000_i1026" o:spt="75" type="#_x0000_t75" style="height:112.55pt;width:413.85pt;" o:ole="t" filled="f" o:preferrelative="t" stroked="f" coordsize="21600,21600">
            <v:path/>
            <v:fill on="f" focussize="0,0"/>
            <v:stroke on="f"/>
            <v:imagedata r:id="rId14" o:title=""/>
            <o:lock v:ext="edit" aspectratio="t"/>
            <w10:wrap type="none"/>
            <w10:anchorlock/>
          </v:shape>
          <o:OLEObject Type="Embed" ProgID="Visio.Drawing.15" ShapeID="_x0000_i1026" DrawAspect="Content" ObjectID="_1468075726" r:id="rId13">
            <o:LockedField>false</o:LockedField>
          </o:OLEObject>
        </w:object>
      </w:r>
    </w:p>
    <w:p>
      <w:pPr>
        <w:pStyle w:val="60"/>
        <w:spacing w:after="0"/>
        <w:ind w:left="0" w:firstLine="0"/>
        <w:jc w:val="center"/>
        <w:rPr>
          <w:rFonts w:hint="default" w:eastAsia="宋体" w:cs="Arial"/>
          <w:b/>
          <w:bCs/>
          <w:sz w:val="20"/>
          <w:szCs w:val="20"/>
          <w:lang w:val="en-US" w:eastAsia="zh-CN"/>
        </w:rPr>
      </w:pPr>
      <w:r>
        <w:rPr>
          <w:rFonts w:ascii="Arial" w:hAnsi="Arial" w:cs="Arial"/>
          <w:b/>
          <w:bCs/>
          <w:sz w:val="20"/>
          <w:szCs w:val="20"/>
        </w:rPr>
        <w:t xml:space="preserve">Figure </w:t>
      </w:r>
      <w:r>
        <w:rPr>
          <w:rFonts w:hint="eastAsia" w:eastAsia="宋体" w:cs="Arial"/>
          <w:b/>
          <w:bCs/>
          <w:sz w:val="20"/>
          <w:szCs w:val="20"/>
          <w:lang w:val="en-US" w:eastAsia="zh-CN"/>
        </w:rPr>
        <w:t>2</w:t>
      </w:r>
      <w:r>
        <w:rPr>
          <w:rFonts w:ascii="Arial" w:hAnsi="Arial" w:cs="Arial"/>
          <w:b/>
          <w:bCs/>
          <w:sz w:val="20"/>
          <w:szCs w:val="20"/>
        </w:rPr>
        <w:t xml:space="preserve">: </w:t>
      </w:r>
      <w:r>
        <w:rPr>
          <w:rFonts w:hint="eastAsia" w:eastAsia="宋体" w:cs="Arial"/>
          <w:b/>
          <w:bCs/>
          <w:sz w:val="20"/>
          <w:szCs w:val="20"/>
          <w:lang w:val="en-US" w:eastAsia="zh-CN"/>
        </w:rPr>
        <w:t>Ill</w:t>
      </w:r>
      <w:r>
        <w:rPr>
          <w:rFonts w:ascii="Arial" w:hAnsi="Arial" w:cs="Arial"/>
          <w:b/>
          <w:bCs/>
          <w:sz w:val="20"/>
          <w:szCs w:val="20"/>
        </w:rPr>
        <w:t xml:space="preserve">ustration of an </w:t>
      </w:r>
      <w:r>
        <w:rPr>
          <w:rFonts w:hint="eastAsia" w:eastAsia="宋体" w:cs="Arial"/>
          <w:b/>
          <w:bCs/>
          <w:sz w:val="20"/>
          <w:szCs w:val="20"/>
          <w:lang w:val="en-US" w:eastAsia="zh-CN"/>
        </w:rPr>
        <w:t>A-IoT paging procedure (triggering A-IoT random access)</w:t>
      </w:r>
    </w:p>
    <w:p>
      <w:pPr>
        <w:pStyle w:val="60"/>
        <w:numPr>
          <w:ilvl w:val="0"/>
          <w:numId w:val="19"/>
        </w:numPr>
        <w:spacing w:after="0"/>
        <w:ind w:left="0" w:firstLine="0"/>
        <w:jc w:val="left"/>
        <w:rPr>
          <w:rFonts w:hint="default" w:eastAsia="宋体" w:cs="Arial"/>
          <w:b w:val="0"/>
          <w:bCs w:val="0"/>
          <w:sz w:val="20"/>
          <w:szCs w:val="20"/>
          <w:lang w:val="en-US" w:eastAsia="zh-CN"/>
        </w:rPr>
      </w:pPr>
      <w:r>
        <w:rPr>
          <w:rFonts w:hint="eastAsia" w:eastAsia="宋体" w:cs="Arial"/>
          <w:b w:val="0"/>
          <w:bCs w:val="0"/>
          <w:sz w:val="20"/>
          <w:szCs w:val="20"/>
          <w:lang w:val="en-US" w:eastAsia="zh-CN"/>
        </w:rPr>
        <w:t>The gNB-reader receives a paging transmitted from CN.</w:t>
      </w:r>
    </w:p>
    <w:p>
      <w:pPr>
        <w:pStyle w:val="60"/>
        <w:numPr>
          <w:ilvl w:val="0"/>
          <w:numId w:val="19"/>
        </w:numPr>
        <w:spacing w:after="0"/>
        <w:ind w:left="0" w:leftChars="0" w:firstLine="0" w:firstLineChars="0"/>
        <w:jc w:val="left"/>
        <w:rPr>
          <w:rFonts w:hint="default" w:eastAsia="宋体" w:cs="Arial"/>
          <w:b w:val="0"/>
          <w:bCs w:val="0"/>
          <w:sz w:val="20"/>
          <w:szCs w:val="20"/>
          <w:lang w:val="en-US" w:eastAsia="zh-CN"/>
        </w:rPr>
      </w:pPr>
      <w:r>
        <w:rPr>
          <w:rFonts w:hint="eastAsia" w:eastAsia="宋体" w:cs="Arial"/>
          <w:b w:val="0"/>
          <w:bCs w:val="0"/>
          <w:sz w:val="20"/>
          <w:szCs w:val="20"/>
          <w:lang w:val="en-US" w:eastAsia="zh-CN"/>
        </w:rPr>
        <w:t>An A-IoT paging is transmitted in A-IoT MAC layer or A-IoT RRC layer (if A-IoT RRC layer is defined) by gNB-reader.</w:t>
      </w:r>
    </w:p>
    <w:p>
      <w:pPr>
        <w:pStyle w:val="60"/>
        <w:numPr>
          <w:ilvl w:val="0"/>
          <w:numId w:val="19"/>
        </w:numPr>
        <w:spacing w:after="0"/>
        <w:ind w:left="0" w:leftChars="0" w:firstLine="0" w:firstLineChars="0"/>
        <w:jc w:val="left"/>
        <w:rPr>
          <w:rFonts w:hint="default" w:eastAsia="宋体" w:cs="Arial"/>
          <w:b w:val="0"/>
          <w:bCs w:val="0"/>
          <w:sz w:val="20"/>
          <w:szCs w:val="20"/>
          <w:lang w:val="en-US" w:eastAsia="zh-CN"/>
        </w:rPr>
      </w:pPr>
      <w:r>
        <w:rPr>
          <w:rFonts w:hint="eastAsia" w:eastAsia="宋体" w:cs="Arial"/>
          <w:b w:val="0"/>
          <w:bCs w:val="0"/>
          <w:sz w:val="20"/>
          <w:szCs w:val="20"/>
          <w:lang w:val="en-US" w:eastAsia="zh-CN"/>
        </w:rPr>
        <w:t>The corresponding A-IoT device conduct A-IoT random access</w:t>
      </w:r>
    </w:p>
    <w:p>
      <w:pPr>
        <w:pStyle w:val="60"/>
        <w:numPr>
          <w:ilvl w:val="-1"/>
          <w:numId w:val="0"/>
        </w:numPr>
        <w:spacing w:after="0"/>
        <w:ind w:left="0" w:leftChars="0" w:firstLine="0" w:firstLineChars="0"/>
        <w:jc w:val="left"/>
        <w:rPr>
          <w:rFonts w:hint="default" w:eastAsia="宋体" w:cs="Arial"/>
          <w:b w:val="0"/>
          <w:bCs w:val="0"/>
          <w:sz w:val="20"/>
          <w:szCs w:val="20"/>
          <w:lang w:val="en-US" w:eastAsia="zh-CN"/>
        </w:rPr>
      </w:pPr>
    </w:p>
    <w:p>
      <w:pPr>
        <w:snapToGrid w:val="0"/>
        <w:spacing w:before="120" w:beforeLines="50" w:line="288" w:lineRule="auto"/>
        <w:rPr>
          <w:rFonts w:hint="eastAsia" w:cs="Arial" w:eastAsiaTheme="minorEastAsia"/>
          <w:b w:val="0"/>
          <w:bCs w:val="0"/>
          <w:color w:val="000000" w:themeColor="text1"/>
          <w:lang w:val="en-US" w:eastAsia="zh-CN"/>
          <w14:textFill>
            <w14:solidFill>
              <w14:schemeClr w14:val="tx1"/>
            </w14:solidFill>
          </w14:textFill>
        </w:rPr>
      </w:pPr>
      <w:r>
        <w:rPr>
          <w:rFonts w:hint="eastAsia" w:cs="Arial"/>
          <w:b/>
          <w:bCs/>
          <w:sz w:val="20"/>
          <w:szCs w:val="21"/>
          <w:lang w:val="en-US" w:eastAsia="zh-CN"/>
        </w:rPr>
        <w:t xml:space="preserve">Proposal 11: For the random access procedure triggered by A-IoT paging, </w:t>
      </w:r>
      <w:r>
        <w:rPr>
          <w:rFonts w:hint="eastAsia" w:cs="Arial" w:eastAsiaTheme="minorEastAsia"/>
          <w:b/>
          <w:bCs/>
          <w:color w:val="000000" w:themeColor="text1"/>
          <w:lang w:val="en-US" w:eastAsia="zh-CN" w:bidi="ar-SA"/>
          <w14:textFill>
            <w14:solidFill>
              <w14:schemeClr w14:val="tx1"/>
            </w14:solidFill>
          </w14:textFill>
        </w:rPr>
        <w:t>t</w:t>
      </w:r>
      <w:r>
        <w:rPr>
          <w:rFonts w:hint="eastAsia" w:ascii="Arial" w:hAnsi="Arial" w:cs="Arial" w:eastAsiaTheme="minorEastAsia"/>
          <w:b/>
          <w:bCs/>
          <w:color w:val="000000" w:themeColor="text1"/>
          <w:lang w:val="en-US" w:eastAsia="zh-CN" w:bidi="ar-SA"/>
          <w14:textFill>
            <w14:solidFill>
              <w14:schemeClr w14:val="tx1"/>
            </w14:solidFill>
          </w14:textFill>
        </w:rPr>
        <w:t xml:space="preserve">he common paging </w:t>
      </w:r>
      <w:r>
        <w:rPr>
          <w:rFonts w:hint="eastAsia" w:cs="Arial" w:eastAsiaTheme="minorEastAsia"/>
          <w:b/>
          <w:bCs/>
          <w:color w:val="000000" w:themeColor="text1"/>
          <w:lang w:val="en-US" w:eastAsia="zh-CN" w:bidi="ar-SA"/>
          <w14:textFill>
            <w14:solidFill>
              <w14:schemeClr w14:val="tx1"/>
            </w14:solidFill>
          </w14:textFill>
        </w:rPr>
        <w:t>can</w:t>
      </w:r>
      <w:r>
        <w:rPr>
          <w:rFonts w:hint="eastAsia" w:ascii="Arial" w:hAnsi="Arial" w:cs="Arial" w:eastAsiaTheme="minorEastAsia"/>
          <w:b/>
          <w:bCs/>
          <w:color w:val="000000" w:themeColor="text1"/>
          <w:lang w:val="en-US" w:eastAsia="zh-CN" w:bidi="ar-SA"/>
          <w14:textFill>
            <w14:solidFill>
              <w14:schemeClr w14:val="tx1"/>
            </w14:solidFill>
          </w14:textFill>
        </w:rPr>
        <w:t xml:space="preserve"> trigger </w:t>
      </w:r>
      <w:r>
        <w:rPr>
          <w:rFonts w:hint="eastAsia" w:cs="Arial" w:eastAsiaTheme="minorEastAsia"/>
          <w:b/>
          <w:bCs/>
          <w:color w:val="000000" w:themeColor="text1"/>
          <w:lang w:val="en-US" w:eastAsia="zh-CN" w:bidi="ar-SA"/>
          <w14:textFill>
            <w14:solidFill>
              <w14:schemeClr w14:val="tx1"/>
            </w14:solidFill>
          </w14:textFill>
        </w:rPr>
        <w:t>A-IoT contention-based random access</w:t>
      </w:r>
      <w:r>
        <w:rPr>
          <w:rFonts w:hint="eastAsia" w:ascii="Arial" w:hAnsi="Arial" w:cs="Arial" w:eastAsiaTheme="minorEastAsia"/>
          <w:b/>
          <w:bCs/>
          <w:color w:val="000000" w:themeColor="text1"/>
          <w:lang w:val="en-US" w:eastAsia="zh-CN" w:bidi="ar-SA"/>
          <w14:textFill>
            <w14:solidFill>
              <w14:schemeClr w14:val="tx1"/>
            </w14:solidFill>
          </w14:textFill>
        </w:rPr>
        <w:t xml:space="preserve"> procedure</w:t>
      </w:r>
      <w:r>
        <w:rPr>
          <w:rFonts w:hint="eastAsia" w:cs="Arial" w:eastAsiaTheme="minorEastAsia"/>
          <w:b/>
          <w:bCs/>
          <w:color w:val="000000" w:themeColor="text1"/>
          <w:lang w:val="en-US" w:eastAsia="zh-CN" w:bidi="ar-SA"/>
          <w14:textFill>
            <w14:solidFill>
              <w14:schemeClr w14:val="tx1"/>
            </w14:solidFill>
          </w14:textFill>
        </w:rPr>
        <w:t>, the dedicated paging can trigger A-IoT contention-free random access</w:t>
      </w:r>
      <w:r>
        <w:rPr>
          <w:rFonts w:hint="eastAsia" w:ascii="Arial" w:hAnsi="Arial" w:cs="Arial" w:eastAsiaTheme="minorEastAsia"/>
          <w:b/>
          <w:bCs/>
          <w:color w:val="000000" w:themeColor="text1"/>
          <w:lang w:val="en-US" w:eastAsia="zh-CN" w:bidi="ar-SA"/>
          <w14:textFill>
            <w14:solidFill>
              <w14:schemeClr w14:val="tx1"/>
            </w14:solidFill>
          </w14:textFill>
        </w:rPr>
        <w:t xml:space="preserve"> procedure</w:t>
      </w:r>
      <w:r>
        <w:rPr>
          <w:rFonts w:hint="eastAsia" w:cs="Arial" w:eastAsiaTheme="minorEastAsia"/>
          <w:b/>
          <w:bCs/>
          <w:color w:val="000000" w:themeColor="text1"/>
          <w:lang w:val="en-US" w:eastAsia="zh-CN" w:bidi="ar-SA"/>
          <w14:textFill>
            <w14:solidFill>
              <w14:schemeClr w14:val="tx1"/>
            </w14:solidFill>
          </w14:textFill>
        </w:rPr>
        <w:t xml:space="preserve"> or A-IoT contention-based random access</w:t>
      </w:r>
      <w:r>
        <w:rPr>
          <w:rFonts w:hint="eastAsia" w:ascii="Arial" w:hAnsi="Arial" w:cs="Arial" w:eastAsiaTheme="minorEastAsia"/>
          <w:b/>
          <w:bCs/>
          <w:color w:val="000000" w:themeColor="text1"/>
          <w:lang w:val="en-US" w:eastAsia="zh-CN" w:bidi="ar-SA"/>
          <w14:textFill>
            <w14:solidFill>
              <w14:schemeClr w14:val="tx1"/>
            </w14:solidFill>
          </w14:textFill>
        </w:rPr>
        <w:t xml:space="preserve"> procedure</w:t>
      </w:r>
      <w:r>
        <w:rPr>
          <w:rFonts w:hint="eastAsia" w:cs="Arial"/>
          <w:b/>
          <w:bCs/>
          <w:sz w:val="20"/>
          <w:szCs w:val="21"/>
          <w:lang w:val="en-US" w:eastAsia="zh-CN"/>
        </w:rPr>
        <w:t xml:space="preserve">. </w:t>
      </w:r>
    </w:p>
    <w:bookmarkEnd w:id="2"/>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Conclusion</w:t>
      </w:r>
    </w:p>
    <w:p>
      <w:pPr>
        <w:pStyle w:val="60"/>
        <w:spacing w:after="0"/>
        <w:ind w:left="0" w:firstLine="0"/>
        <w:rPr>
          <w:rFonts w:eastAsia="宋体" w:cs="Arial"/>
          <w:color w:val="000000" w:themeColor="text1"/>
          <w14:textFill>
            <w14:solidFill>
              <w14:schemeClr w14:val="tx1"/>
            </w14:solidFill>
          </w14:textFill>
        </w:rPr>
      </w:pPr>
      <w:r>
        <w:rPr>
          <w:rFonts w:eastAsia="宋体" w:cs="Arial"/>
          <w:color w:val="000000" w:themeColor="text1"/>
          <w14:textFill>
            <w14:solidFill>
              <w14:schemeClr w14:val="tx1"/>
            </w14:solidFill>
          </w14:textFill>
        </w:rPr>
        <w:t xml:space="preserve">Based on the discussions mentioned above, in this contribution we provide some discussions </w:t>
      </w:r>
      <w:r>
        <w:rPr>
          <w:rFonts w:hint="eastAsia" w:eastAsiaTheme="minorEastAsia"/>
          <w:color w:val="000000" w:themeColor="text1"/>
          <w:lang w:eastAsia="zh-CN"/>
          <w14:textFill>
            <w14:solidFill>
              <w14:schemeClr w14:val="tx1"/>
            </w14:solidFill>
          </w14:textFill>
        </w:rPr>
        <w:t xml:space="preserve">on </w:t>
      </w:r>
      <w:r>
        <w:rPr>
          <w:rFonts w:hint="eastAsia" w:eastAsiaTheme="minorEastAsia"/>
          <w:color w:val="000000" w:themeColor="text1"/>
          <w:lang w:val="en-US" w:eastAsia="zh-CN"/>
          <w14:textFill>
            <w14:solidFill>
              <w14:schemeClr w14:val="tx1"/>
            </w14:solidFill>
          </w14:textFill>
        </w:rPr>
        <w:t>paging for Ambient IoT</w:t>
      </w:r>
      <w:r>
        <w:rPr>
          <w:rFonts w:eastAsia="宋体" w:cs="Arial"/>
          <w:color w:val="000000" w:themeColor="text1"/>
          <w14:textFill>
            <w14:solidFill>
              <w14:schemeClr w14:val="tx1"/>
            </w14:solidFill>
          </w14:textFill>
        </w:rPr>
        <w:t>:</w:t>
      </w:r>
    </w:p>
    <w:p>
      <w:pPr>
        <w:snapToGrid w:val="0"/>
        <w:spacing w:before="120" w:beforeLines="50" w:line="288" w:lineRule="auto"/>
        <w:rPr>
          <w:rFonts w:hint="eastAsia" w:eastAsia="宋体" w:cs="Arial"/>
          <w:b/>
          <w:bCs/>
          <w:sz w:val="20"/>
          <w:szCs w:val="21"/>
          <w:lang w:val="en-US" w:eastAsia="zh-CN"/>
        </w:rPr>
      </w:pPr>
      <w:r>
        <w:rPr>
          <w:rFonts w:hint="eastAsia" w:ascii="Arial" w:hAnsi="Arial" w:cs="Arial"/>
          <w:b/>
          <w:bCs/>
          <w:sz w:val="20"/>
          <w:szCs w:val="21"/>
        </w:rPr>
        <w:t>O</w:t>
      </w:r>
      <w:r>
        <w:rPr>
          <w:rFonts w:ascii="Arial" w:hAnsi="Arial" w:cs="Arial"/>
          <w:b/>
          <w:bCs/>
          <w:sz w:val="20"/>
          <w:szCs w:val="21"/>
        </w:rPr>
        <w:t xml:space="preserve">bservation 1: </w:t>
      </w:r>
      <w:r>
        <w:rPr>
          <w:rFonts w:hint="eastAsia" w:eastAsia="宋体" w:cs="Arial"/>
          <w:b/>
          <w:bCs/>
          <w:sz w:val="20"/>
          <w:szCs w:val="21"/>
          <w:lang w:val="en-US" w:eastAsia="zh-CN"/>
        </w:rPr>
        <w:t>T</w:t>
      </w:r>
      <w:r>
        <w:rPr>
          <w:rFonts w:hint="eastAsia" w:ascii="Arial" w:hAnsi="Arial" w:cs="Arial"/>
          <w:b/>
          <w:bCs/>
          <w:sz w:val="20"/>
          <w:szCs w:val="21"/>
        </w:rPr>
        <w:t>he paging-like functionality in RFID is achieved with the Select command and Query command.</w:t>
      </w:r>
      <w:r>
        <w:rPr>
          <w:rFonts w:hint="eastAsia" w:eastAsia="宋体" w:cs="Arial"/>
          <w:b/>
          <w:bCs/>
          <w:sz w:val="20"/>
          <w:szCs w:val="21"/>
          <w:lang w:val="en-US" w:eastAsia="zh-CN"/>
        </w:rPr>
        <w:t xml:space="preserve"> The reader groups the tags with Select and allocates resources for the specified group of tags with Query.</w:t>
      </w:r>
    </w:p>
    <w:p>
      <w:pPr>
        <w:snapToGrid w:val="0"/>
        <w:spacing w:before="120" w:beforeLines="50" w:line="288" w:lineRule="auto"/>
        <w:rPr>
          <w:rFonts w:hint="eastAsia" w:eastAsia="宋体" w:cs="Arial"/>
          <w:b/>
          <w:bCs/>
          <w:sz w:val="20"/>
          <w:szCs w:val="21"/>
          <w:lang w:val="en-US" w:eastAsia="zh-CN"/>
        </w:rPr>
      </w:pPr>
      <w:r>
        <w:rPr>
          <w:rFonts w:hint="eastAsia" w:ascii="Arial" w:hAnsi="Arial" w:cs="Arial"/>
          <w:b/>
          <w:bCs/>
          <w:sz w:val="20"/>
          <w:szCs w:val="21"/>
        </w:rPr>
        <w:t>O</w:t>
      </w:r>
      <w:r>
        <w:rPr>
          <w:rFonts w:ascii="Arial" w:hAnsi="Arial" w:cs="Arial"/>
          <w:b/>
          <w:bCs/>
          <w:sz w:val="20"/>
          <w:szCs w:val="21"/>
        </w:rPr>
        <w:t xml:space="preserve">bservation </w:t>
      </w:r>
      <w:r>
        <w:rPr>
          <w:rFonts w:hint="eastAsia" w:eastAsia="宋体" w:cs="Arial"/>
          <w:b/>
          <w:bCs/>
          <w:sz w:val="20"/>
          <w:szCs w:val="21"/>
          <w:lang w:val="en-US" w:eastAsia="zh-CN"/>
        </w:rPr>
        <w:t>2</w:t>
      </w:r>
      <w:r>
        <w:rPr>
          <w:rFonts w:ascii="Arial" w:hAnsi="Arial" w:cs="Arial"/>
          <w:b/>
          <w:bCs/>
          <w:sz w:val="20"/>
          <w:szCs w:val="21"/>
        </w:rPr>
        <w:t xml:space="preserve">: </w:t>
      </w:r>
      <w:r>
        <w:rPr>
          <w:rFonts w:hint="eastAsia" w:eastAsia="宋体" w:cs="Arial"/>
          <w:b/>
          <w:bCs/>
          <w:sz w:val="20"/>
          <w:szCs w:val="21"/>
          <w:lang w:val="en-US" w:eastAsia="zh-CN"/>
        </w:rPr>
        <w:t>In NR, paging is applied to 1) inform UEs in RRC_IDLE and in RRC_INACTIVE state to reconnect to the network; 2) inform UEs in RRC_IDLE, in RRC_INACTIVE and in RRC_CONNECTED state the change of system information; 3) send ETWS/CMAS indications to UEs in RRC_IDLE, in RRC_INACTIVE and in RRC_CONNECTED state.</w:t>
      </w:r>
    </w:p>
    <w:p>
      <w:pPr>
        <w:snapToGrid w:val="0"/>
        <w:spacing w:before="120" w:beforeLines="50" w:line="288" w:lineRule="auto"/>
        <w:rPr>
          <w:rFonts w:hint="eastAsia" w:ascii="Arial" w:hAnsi="Arial" w:cs="Arial"/>
          <w:b/>
          <w:bCs/>
          <w:sz w:val="20"/>
          <w:szCs w:val="21"/>
          <w:lang w:val="en-US" w:eastAsia="zh-CN"/>
        </w:rPr>
      </w:pPr>
      <w:r>
        <w:rPr>
          <w:rFonts w:hint="eastAsia" w:ascii="Arial" w:hAnsi="Arial" w:cs="Arial"/>
          <w:b/>
          <w:bCs/>
          <w:sz w:val="20"/>
          <w:szCs w:val="21"/>
          <w:lang w:val="en-US" w:eastAsia="zh-CN"/>
        </w:rPr>
        <w:t xml:space="preserve">Observation 3: </w:t>
      </w:r>
      <w:r>
        <w:rPr>
          <w:rFonts w:hint="eastAsia" w:cs="Arial"/>
          <w:b/>
          <w:bCs/>
          <w:sz w:val="20"/>
          <w:szCs w:val="21"/>
          <w:lang w:val="en-US" w:eastAsia="zh-CN"/>
        </w:rPr>
        <w:t xml:space="preserve">In NR, </w:t>
      </w:r>
      <w:r>
        <w:rPr>
          <w:rFonts w:hint="eastAsia" w:ascii="Arial" w:hAnsi="Arial" w:cs="Arial"/>
          <w:b/>
          <w:bCs/>
          <w:sz w:val="20"/>
          <w:szCs w:val="21"/>
          <w:lang w:val="en-US" w:eastAsia="zh-CN"/>
        </w:rPr>
        <w:t>UE receives the paging DCI in its paging search space on the computed Paging Occasion.</w:t>
      </w:r>
    </w:p>
    <w:p>
      <w:pPr>
        <w:snapToGrid w:val="0"/>
        <w:spacing w:before="120" w:beforeLines="50" w:line="288" w:lineRule="auto"/>
        <w:rPr>
          <w:rFonts w:hint="eastAsia" w:cs="Arial"/>
          <w:b/>
          <w:bCs/>
          <w:sz w:val="20"/>
          <w:szCs w:val="21"/>
          <w:lang w:val="en-US" w:eastAsia="zh-CN"/>
        </w:rPr>
      </w:pPr>
      <w:r>
        <w:rPr>
          <w:rFonts w:hint="eastAsia" w:cs="Arial"/>
          <w:b/>
          <w:bCs/>
          <w:sz w:val="20"/>
          <w:szCs w:val="21"/>
          <w:lang w:val="en-US" w:eastAsia="zh-CN"/>
        </w:rPr>
        <w:t>Observation 4</w:t>
      </w:r>
      <w:r>
        <w:rPr>
          <w:rFonts w:hint="default" w:cs="Arial"/>
          <w:b/>
          <w:bCs/>
          <w:sz w:val="20"/>
          <w:szCs w:val="21"/>
          <w:lang w:val="en-US" w:eastAsia="zh-CN"/>
        </w:rPr>
        <w:t xml:space="preserve">: </w:t>
      </w:r>
      <w:r>
        <w:rPr>
          <w:rFonts w:hint="eastAsia" w:cs="Arial"/>
          <w:b/>
          <w:bCs/>
          <w:sz w:val="20"/>
          <w:szCs w:val="21"/>
          <w:lang w:val="en-US" w:eastAsia="zh-CN"/>
        </w:rPr>
        <w:t>T</w:t>
      </w:r>
      <w:r>
        <w:rPr>
          <w:rFonts w:hint="default" w:cs="Arial"/>
          <w:b/>
          <w:bCs/>
          <w:sz w:val="20"/>
          <w:szCs w:val="21"/>
          <w:lang w:val="en-US" w:eastAsia="zh-CN"/>
        </w:rPr>
        <w:t xml:space="preserve">he functionality of A-IoT paging is to instruct one Ambient IoT device/a group of Ambient IoT devices/all Ambient IoT devices within the communication range of a reader to </w:t>
      </w:r>
      <w:r>
        <w:rPr>
          <w:rFonts w:hint="eastAsia" w:cs="Arial"/>
          <w:b/>
          <w:bCs/>
          <w:sz w:val="20"/>
          <w:szCs w:val="21"/>
          <w:lang w:val="en-US" w:eastAsia="zh-CN"/>
        </w:rPr>
        <w:t>perform A-IoT random access</w:t>
      </w:r>
      <w:r>
        <w:rPr>
          <w:rFonts w:hint="default" w:cs="Arial"/>
          <w:b/>
          <w:bCs/>
          <w:sz w:val="20"/>
          <w:szCs w:val="21"/>
          <w:lang w:val="en-US" w:eastAsia="zh-CN"/>
        </w:rPr>
        <w:t xml:space="preserve"> procedure.</w:t>
      </w:r>
    </w:p>
    <w:p>
      <w:pPr>
        <w:snapToGrid w:val="0"/>
        <w:spacing w:before="120" w:beforeLines="50" w:line="288" w:lineRule="auto"/>
        <w:rPr>
          <w:rFonts w:hint="eastAsia" w:cs="Arial"/>
          <w:b/>
          <w:bCs/>
          <w:sz w:val="20"/>
          <w:szCs w:val="21"/>
          <w:lang w:val="en-US" w:eastAsia="zh-CN"/>
        </w:rPr>
      </w:pPr>
      <w:r>
        <w:rPr>
          <w:rFonts w:hint="eastAsia" w:cs="Arial"/>
          <w:b/>
          <w:bCs/>
          <w:sz w:val="20"/>
          <w:szCs w:val="21"/>
          <w:lang w:val="en-US" w:eastAsia="zh-CN"/>
        </w:rPr>
        <w:t xml:space="preserve">Observation 5: Whether dedicated paging and common paging can share a harmonized format needs further discussion. </w:t>
      </w:r>
    </w:p>
    <w:p>
      <w:pPr>
        <w:snapToGrid w:val="0"/>
        <w:spacing w:before="120" w:beforeLines="50" w:line="288" w:lineRule="auto"/>
        <w:rPr>
          <w:rFonts w:hint="default" w:ascii="Arial" w:hAnsi="Arial" w:cs="Arial"/>
          <w:b/>
          <w:bCs/>
          <w:sz w:val="20"/>
          <w:szCs w:val="21"/>
          <w:lang w:val="en-US" w:eastAsia="zh-CN"/>
        </w:rPr>
      </w:pPr>
      <w:r>
        <w:rPr>
          <w:rFonts w:hint="eastAsia" w:cs="Arial"/>
          <w:b/>
          <w:bCs/>
          <w:sz w:val="20"/>
          <w:szCs w:val="21"/>
          <w:lang w:val="en-US" w:eastAsia="zh-CN"/>
        </w:rPr>
        <w:t>Observation 6: The format of dedicated paging should also be carefully designed when considering the number and types of device identities contained may also vary.</w:t>
      </w:r>
    </w:p>
    <w:p/>
    <w:p>
      <w:pPr>
        <w:snapToGrid w:val="0"/>
        <w:spacing w:before="120" w:beforeLines="50" w:line="288" w:lineRule="auto"/>
        <w:rPr>
          <w:rFonts w:hint="eastAsia" w:cs="Arial"/>
          <w:b/>
          <w:bCs/>
          <w:sz w:val="20"/>
          <w:szCs w:val="21"/>
          <w:lang w:val="en-US" w:eastAsia="zh-CN"/>
        </w:rPr>
      </w:pPr>
      <w:r>
        <w:rPr>
          <w:rFonts w:hint="eastAsia" w:cs="Arial"/>
          <w:b/>
          <w:bCs/>
          <w:sz w:val="20"/>
          <w:szCs w:val="21"/>
          <w:lang w:val="en-US" w:eastAsia="zh-CN"/>
        </w:rPr>
        <w:t>Proposal 1</w:t>
      </w:r>
      <w:r>
        <w:rPr>
          <w:rFonts w:hint="eastAsia" w:ascii="Arial" w:hAnsi="Arial" w:cs="Arial"/>
          <w:b/>
          <w:bCs/>
          <w:sz w:val="20"/>
          <w:szCs w:val="21"/>
          <w:lang w:val="en-US" w:eastAsia="zh-CN"/>
        </w:rPr>
        <w:t xml:space="preserve">: </w:t>
      </w:r>
      <w:r>
        <w:rPr>
          <w:rFonts w:hint="eastAsia" w:cs="Arial"/>
          <w:b/>
          <w:bCs/>
          <w:sz w:val="20"/>
          <w:szCs w:val="21"/>
          <w:lang w:val="en-US" w:eastAsia="zh-CN"/>
        </w:rPr>
        <w:t>The following two paging-like scenarios need to be studied: 1) Send inventory command to all Ambient IoT devices within the communication range of the gNB-reader; 2) Send inventory command to one/a certain group of Ambient IoT devices.</w:t>
      </w:r>
    </w:p>
    <w:p>
      <w:pPr>
        <w:snapToGrid w:val="0"/>
        <w:spacing w:before="120" w:beforeLines="50" w:line="288" w:lineRule="auto"/>
        <w:rPr>
          <w:rFonts w:hint="eastAsia" w:cs="Arial"/>
          <w:b/>
          <w:bCs/>
          <w:sz w:val="20"/>
          <w:szCs w:val="21"/>
          <w:lang w:val="en-US" w:eastAsia="zh-CN"/>
        </w:rPr>
      </w:pPr>
      <w:r>
        <w:rPr>
          <w:rFonts w:hint="eastAsia" w:cs="Arial"/>
          <w:b/>
          <w:bCs/>
          <w:sz w:val="20"/>
          <w:szCs w:val="21"/>
          <w:lang w:val="en-US" w:eastAsia="zh-CN"/>
        </w:rPr>
        <w:t>Proposal 2</w:t>
      </w:r>
      <w:r>
        <w:rPr>
          <w:rFonts w:hint="eastAsia" w:ascii="Arial" w:hAnsi="Arial" w:cs="Arial"/>
          <w:b/>
          <w:bCs/>
          <w:sz w:val="20"/>
          <w:szCs w:val="21"/>
          <w:lang w:val="en-US" w:eastAsia="zh-CN"/>
        </w:rPr>
        <w:t>:</w:t>
      </w:r>
      <w:r>
        <w:rPr>
          <w:rFonts w:hint="eastAsia" w:cs="Arial"/>
          <w:b/>
          <w:bCs/>
          <w:sz w:val="20"/>
          <w:szCs w:val="21"/>
          <w:lang w:val="en-US" w:eastAsia="zh-CN"/>
        </w:rPr>
        <w:t xml:space="preserve"> For </w:t>
      </w:r>
      <w:r>
        <w:rPr>
          <w:rFonts w:hint="default" w:cs="Arial"/>
          <w:b/>
          <w:bCs/>
          <w:sz w:val="20"/>
          <w:szCs w:val="21"/>
          <w:lang w:val="en-US" w:eastAsia="zh-CN"/>
        </w:rPr>
        <w:t>A-IoT paging</w:t>
      </w:r>
      <w:r>
        <w:rPr>
          <w:rFonts w:hint="eastAsia" w:cs="Arial"/>
          <w:b/>
          <w:bCs/>
          <w:sz w:val="20"/>
          <w:szCs w:val="21"/>
          <w:lang w:val="en-US" w:eastAsia="zh-CN"/>
        </w:rPr>
        <w:t xml:space="preserve">, </w:t>
      </w:r>
      <w:r>
        <w:rPr>
          <w:rFonts w:hint="eastAsia" w:ascii="Arial" w:hAnsi="Arial" w:cs="Arial"/>
          <w:b/>
          <w:bCs/>
          <w:sz w:val="20"/>
          <w:szCs w:val="21"/>
          <w:lang w:val="en-US" w:eastAsia="zh-CN"/>
        </w:rPr>
        <w:t xml:space="preserve">dedicated paging </w:t>
      </w:r>
      <w:r>
        <w:rPr>
          <w:rFonts w:hint="eastAsia" w:cs="Arial"/>
          <w:b/>
          <w:bCs/>
          <w:sz w:val="20"/>
          <w:szCs w:val="21"/>
          <w:lang w:val="en-US" w:eastAsia="zh-CN"/>
        </w:rPr>
        <w:t xml:space="preserve">and </w:t>
      </w:r>
      <w:r>
        <w:rPr>
          <w:rFonts w:hint="eastAsia" w:ascii="Arial" w:hAnsi="Arial" w:cs="Arial"/>
          <w:b/>
          <w:bCs/>
          <w:sz w:val="20"/>
          <w:szCs w:val="21"/>
          <w:lang w:val="en-US" w:eastAsia="zh-CN"/>
        </w:rPr>
        <w:t xml:space="preserve">common paging </w:t>
      </w:r>
      <w:r>
        <w:rPr>
          <w:rFonts w:hint="eastAsia" w:cs="Arial"/>
          <w:b/>
          <w:bCs/>
          <w:sz w:val="20"/>
          <w:szCs w:val="21"/>
          <w:lang w:val="en-US" w:eastAsia="zh-CN"/>
        </w:rPr>
        <w:t>are</w:t>
      </w:r>
      <w:r>
        <w:rPr>
          <w:rFonts w:hint="eastAsia" w:ascii="Arial" w:hAnsi="Arial" w:cs="Arial"/>
          <w:b/>
          <w:bCs/>
          <w:sz w:val="20"/>
          <w:szCs w:val="21"/>
          <w:lang w:val="en-US" w:eastAsia="zh-CN"/>
        </w:rPr>
        <w:t xml:space="preserve"> supported</w:t>
      </w:r>
      <w:r>
        <w:rPr>
          <w:rFonts w:hint="eastAsia" w:cs="Arial"/>
          <w:b/>
          <w:bCs/>
          <w:sz w:val="20"/>
          <w:szCs w:val="21"/>
          <w:lang w:val="en-US" w:eastAsia="zh-CN"/>
        </w:rPr>
        <w:t>, in which  common paging is used to page all A-IoT devices within the communication range of a reader, dedicated paging is used to page only one A-IoT device or a certain group of A-IoT devices.</w:t>
      </w:r>
    </w:p>
    <w:p>
      <w:pPr>
        <w:snapToGrid w:val="0"/>
        <w:spacing w:before="120" w:beforeLines="50" w:line="288" w:lineRule="auto"/>
        <w:rPr>
          <w:rFonts w:hint="eastAsia" w:cs="Arial"/>
          <w:b/>
          <w:bCs/>
          <w:sz w:val="20"/>
          <w:szCs w:val="21"/>
          <w:lang w:val="en-US" w:eastAsia="zh-CN"/>
        </w:rPr>
      </w:pPr>
      <w:r>
        <w:rPr>
          <w:rFonts w:hint="eastAsia" w:cs="Arial"/>
          <w:b/>
          <w:bCs/>
          <w:sz w:val="20"/>
          <w:szCs w:val="21"/>
          <w:lang w:val="en-US" w:eastAsia="zh-CN"/>
        </w:rPr>
        <w:t xml:space="preserve">Proposal 3: For dedicated paging, it contains at least a device identity. When paging more than one A-IoT device, the allocated/available access resources may also be contained. </w:t>
      </w:r>
    </w:p>
    <w:p>
      <w:pPr>
        <w:snapToGrid w:val="0"/>
        <w:spacing w:before="120" w:beforeLines="50" w:line="288" w:lineRule="auto"/>
        <w:rPr>
          <w:rFonts w:hint="eastAsia" w:cs="Arial"/>
          <w:b/>
          <w:bCs/>
          <w:sz w:val="20"/>
          <w:szCs w:val="21"/>
          <w:lang w:val="en-US" w:eastAsia="zh-CN"/>
        </w:rPr>
      </w:pPr>
      <w:r>
        <w:rPr>
          <w:rFonts w:hint="eastAsia" w:cs="Arial"/>
          <w:b/>
          <w:bCs/>
          <w:sz w:val="20"/>
          <w:szCs w:val="21"/>
          <w:lang w:val="en-US" w:eastAsia="zh-CN"/>
        </w:rPr>
        <w:t xml:space="preserve">Proposal 4: For common paging, it contains at least the available access resources, similar to parameter Q in RFID Query command. </w:t>
      </w:r>
    </w:p>
    <w:p>
      <w:pPr>
        <w:snapToGrid w:val="0"/>
        <w:spacing w:before="120" w:beforeLines="50" w:line="288" w:lineRule="auto"/>
        <w:rPr>
          <w:rFonts w:hint="eastAsia" w:cs="Arial"/>
          <w:b/>
          <w:bCs/>
          <w:sz w:val="20"/>
          <w:szCs w:val="21"/>
          <w:lang w:val="en-US" w:eastAsia="zh-CN"/>
        </w:rPr>
      </w:pPr>
      <w:r>
        <w:rPr>
          <w:rFonts w:hint="eastAsia" w:cs="Arial"/>
          <w:b/>
          <w:bCs/>
          <w:sz w:val="20"/>
          <w:szCs w:val="21"/>
          <w:lang w:val="en-US" w:eastAsia="zh-CN"/>
        </w:rPr>
        <w:t>Proposal 5</w:t>
      </w:r>
      <w:r>
        <w:rPr>
          <w:rFonts w:hint="eastAsia" w:ascii="Arial" w:hAnsi="Arial" w:cs="Arial"/>
          <w:b/>
          <w:bCs/>
          <w:sz w:val="20"/>
          <w:szCs w:val="21"/>
          <w:lang w:val="en-US" w:eastAsia="zh-CN"/>
        </w:rPr>
        <w:t>:</w:t>
      </w:r>
      <w:r>
        <w:rPr>
          <w:rFonts w:hint="eastAsia" w:cs="Arial"/>
          <w:b/>
          <w:bCs/>
          <w:sz w:val="20"/>
          <w:szCs w:val="21"/>
          <w:lang w:val="en-US" w:eastAsia="zh-CN"/>
        </w:rPr>
        <w:t xml:space="preserve"> The </w:t>
      </w:r>
      <w:r>
        <w:rPr>
          <w:rFonts w:hint="default" w:cs="Arial"/>
          <w:b/>
          <w:bCs/>
          <w:sz w:val="20"/>
          <w:szCs w:val="21"/>
          <w:lang w:val="en-US" w:eastAsia="zh-CN"/>
        </w:rPr>
        <w:t>dedicated paging and common</w:t>
      </w:r>
      <w:r>
        <w:rPr>
          <w:rFonts w:hint="eastAsia" w:cs="Arial"/>
          <w:b/>
          <w:bCs/>
          <w:sz w:val="20"/>
          <w:szCs w:val="21"/>
          <w:lang w:val="en-US" w:eastAsia="zh-CN"/>
        </w:rPr>
        <w:t xml:space="preserve"> paging are transmitted on PRDCH from a reader to Ambient IoT devices.</w:t>
      </w:r>
    </w:p>
    <w:p>
      <w:pPr>
        <w:snapToGrid w:val="0"/>
        <w:spacing w:before="120" w:beforeLines="50" w:line="288" w:lineRule="auto"/>
        <w:rPr>
          <w:rFonts w:hint="default" w:cs="Arial"/>
          <w:b w:val="0"/>
          <w:bCs w:val="0"/>
          <w:sz w:val="20"/>
          <w:szCs w:val="21"/>
          <w:lang w:val="en-US" w:eastAsia="zh-CN"/>
        </w:rPr>
      </w:pPr>
      <w:r>
        <w:rPr>
          <w:rFonts w:hint="eastAsia" w:cs="Arial"/>
          <w:b/>
          <w:bCs/>
          <w:sz w:val="20"/>
          <w:szCs w:val="21"/>
          <w:lang w:val="en-US" w:eastAsia="zh-CN"/>
        </w:rPr>
        <w:t>Proposal 6: RAN2 suppose that dedicated paging and common paging are perceived by the gNB-reader so that gNB-reader can allocate corresponding frequency-domain and/or time-domain resources efficiently.</w:t>
      </w:r>
    </w:p>
    <w:p>
      <w:pPr>
        <w:snapToGrid w:val="0"/>
        <w:spacing w:before="120" w:beforeLines="50" w:line="288" w:lineRule="auto"/>
        <w:rPr>
          <w:rFonts w:hint="eastAsia" w:eastAsia="宋体" w:cs="Arial"/>
          <w:b/>
          <w:bCs/>
          <w:szCs w:val="21"/>
          <w:lang w:val="en-US" w:eastAsia="zh-CN"/>
        </w:rPr>
      </w:pPr>
      <w:r>
        <w:rPr>
          <w:rFonts w:hint="eastAsia" w:cs="Arial"/>
          <w:b/>
          <w:bCs/>
          <w:sz w:val="20"/>
          <w:szCs w:val="21"/>
          <w:lang w:val="en-US" w:eastAsia="zh-CN"/>
        </w:rPr>
        <w:t xml:space="preserve">Proposal 7: </w:t>
      </w:r>
      <w:r>
        <w:rPr>
          <w:rFonts w:hint="eastAsia" w:cs="Arial"/>
          <w:b/>
          <w:bCs/>
          <w:szCs w:val="21"/>
        </w:rPr>
        <w:t>RAN2 can suppose that RAN may be configured by CN to periodically trigger a common paging to inventory all Ambient IoT devices within the communication range of a gN</w:t>
      </w:r>
      <w:r>
        <w:rPr>
          <w:rFonts w:hint="eastAsia" w:eastAsia="宋体" w:cs="Arial"/>
          <w:b/>
          <w:bCs/>
          <w:szCs w:val="21"/>
          <w:lang w:val="en-US" w:eastAsia="zh-CN"/>
        </w:rPr>
        <w:t>B</w:t>
      </w:r>
      <w:r>
        <w:rPr>
          <w:rFonts w:hint="eastAsia" w:cs="Arial"/>
          <w:b/>
          <w:bCs/>
          <w:szCs w:val="21"/>
        </w:rPr>
        <w:t>-reader</w:t>
      </w:r>
      <w:r>
        <w:rPr>
          <w:rFonts w:hint="eastAsia" w:eastAsia="宋体" w:cs="Arial"/>
          <w:b/>
          <w:bCs/>
          <w:szCs w:val="21"/>
          <w:lang w:val="en-US" w:eastAsia="zh-CN"/>
        </w:rPr>
        <w:t>.</w:t>
      </w:r>
    </w:p>
    <w:p>
      <w:pPr>
        <w:snapToGrid w:val="0"/>
        <w:spacing w:before="120" w:beforeLines="50" w:line="288" w:lineRule="auto"/>
        <w:rPr>
          <w:rFonts w:hint="eastAsia" w:eastAsia="宋体" w:cs="Arial"/>
          <w:b/>
          <w:bCs/>
          <w:szCs w:val="21"/>
          <w:lang w:val="en-US" w:eastAsia="zh-CN"/>
        </w:rPr>
      </w:pPr>
      <w:r>
        <w:rPr>
          <w:rFonts w:hint="eastAsia" w:eastAsia="宋体" w:cs="Arial"/>
          <w:b/>
          <w:bCs/>
          <w:szCs w:val="21"/>
        </w:rPr>
        <w:t xml:space="preserve">Proposal </w:t>
      </w:r>
      <w:r>
        <w:rPr>
          <w:rFonts w:hint="eastAsia" w:eastAsia="宋体" w:cs="Arial"/>
          <w:b/>
          <w:bCs/>
          <w:szCs w:val="21"/>
          <w:lang w:eastAsia="zh-CN"/>
        </w:rPr>
        <w:t>8</w:t>
      </w:r>
      <w:r>
        <w:rPr>
          <w:rFonts w:hint="eastAsia" w:eastAsia="宋体" w:cs="Arial"/>
          <w:b/>
          <w:bCs/>
          <w:szCs w:val="21"/>
        </w:rPr>
        <w:t xml:space="preserve">: Dedicated paging and common paging can be transmitted in A-IoT MAC layer or A-IoT RRC layer (if A-IoT RRC layer is defined). </w:t>
      </w:r>
    </w:p>
    <w:p>
      <w:pPr>
        <w:snapToGrid w:val="0"/>
        <w:spacing w:before="120" w:beforeLines="50" w:line="288" w:lineRule="auto"/>
        <w:rPr>
          <w:rFonts w:hint="eastAsia" w:cs="Arial"/>
          <w:b/>
          <w:bCs/>
          <w:sz w:val="20"/>
          <w:szCs w:val="21"/>
          <w:lang w:val="en-US" w:eastAsia="zh-CN"/>
        </w:rPr>
      </w:pPr>
      <w:r>
        <w:rPr>
          <w:rFonts w:hint="eastAsia" w:cs="Arial"/>
          <w:b/>
          <w:bCs/>
          <w:sz w:val="20"/>
          <w:szCs w:val="21"/>
          <w:lang w:val="en-US" w:eastAsia="zh-CN"/>
        </w:rPr>
        <w:t>Proposal 9: TA or RNA like paging area is not introduced.</w:t>
      </w:r>
    </w:p>
    <w:p>
      <w:pPr>
        <w:snapToGrid w:val="0"/>
        <w:spacing w:before="120" w:beforeLines="50" w:line="288" w:lineRule="auto"/>
        <w:rPr>
          <w:rFonts w:hint="eastAsia" w:cs="Arial"/>
          <w:b/>
          <w:bCs/>
          <w:sz w:val="20"/>
          <w:szCs w:val="21"/>
          <w:lang w:val="en-US" w:eastAsia="zh-CN"/>
        </w:rPr>
      </w:pPr>
      <w:r>
        <w:rPr>
          <w:rFonts w:hint="eastAsia" w:cs="Arial"/>
          <w:b/>
          <w:bCs/>
          <w:sz w:val="20"/>
          <w:szCs w:val="21"/>
          <w:lang w:val="en-US" w:eastAsia="zh-CN"/>
        </w:rPr>
        <w:t>Proposal 10: Each Ambient IoT device should always monitors the downlink physical channel  PRDCH as long as the Ambient IoT device has sufficient energy and has not been deactivated permanently.</w:t>
      </w:r>
    </w:p>
    <w:p>
      <w:pPr>
        <w:snapToGrid w:val="0"/>
        <w:spacing w:before="120" w:beforeLines="50" w:line="288" w:lineRule="auto"/>
        <w:rPr>
          <w:rFonts w:hint="eastAsia" w:cs="Arial"/>
          <w:b/>
          <w:bCs/>
          <w:sz w:val="20"/>
          <w:szCs w:val="21"/>
          <w:lang w:val="en-US" w:eastAsia="zh-CN"/>
        </w:rPr>
      </w:pPr>
      <w:r>
        <w:rPr>
          <w:rFonts w:hint="eastAsia" w:cs="Arial"/>
          <w:b/>
          <w:bCs/>
          <w:sz w:val="20"/>
          <w:szCs w:val="21"/>
          <w:lang w:val="en-US" w:eastAsia="zh-CN"/>
        </w:rPr>
        <w:t xml:space="preserve">Proposal 11: For the random access procedure triggered by A-IoT paging, </w:t>
      </w:r>
      <w:r>
        <w:rPr>
          <w:rFonts w:hint="eastAsia" w:cs="Arial" w:eastAsiaTheme="minorEastAsia"/>
          <w:b/>
          <w:bCs/>
          <w:color w:val="000000" w:themeColor="text1"/>
          <w:lang w:val="en-US" w:eastAsia="zh-CN" w:bidi="ar-SA"/>
          <w14:textFill>
            <w14:solidFill>
              <w14:schemeClr w14:val="tx1"/>
            </w14:solidFill>
          </w14:textFill>
        </w:rPr>
        <w:t>t</w:t>
      </w:r>
      <w:r>
        <w:rPr>
          <w:rFonts w:hint="eastAsia" w:ascii="Arial" w:hAnsi="Arial" w:cs="Arial" w:eastAsiaTheme="minorEastAsia"/>
          <w:b/>
          <w:bCs/>
          <w:color w:val="000000" w:themeColor="text1"/>
          <w:lang w:val="en-US" w:eastAsia="zh-CN" w:bidi="ar-SA"/>
          <w14:textFill>
            <w14:solidFill>
              <w14:schemeClr w14:val="tx1"/>
            </w14:solidFill>
          </w14:textFill>
        </w:rPr>
        <w:t xml:space="preserve">he common paging </w:t>
      </w:r>
      <w:r>
        <w:rPr>
          <w:rFonts w:hint="eastAsia" w:cs="Arial" w:eastAsiaTheme="minorEastAsia"/>
          <w:b/>
          <w:bCs/>
          <w:color w:val="000000" w:themeColor="text1"/>
          <w:lang w:val="en-US" w:eastAsia="zh-CN" w:bidi="ar-SA"/>
          <w14:textFill>
            <w14:solidFill>
              <w14:schemeClr w14:val="tx1"/>
            </w14:solidFill>
          </w14:textFill>
        </w:rPr>
        <w:t>can</w:t>
      </w:r>
      <w:r>
        <w:rPr>
          <w:rFonts w:hint="eastAsia" w:ascii="Arial" w:hAnsi="Arial" w:cs="Arial" w:eastAsiaTheme="minorEastAsia"/>
          <w:b/>
          <w:bCs/>
          <w:color w:val="000000" w:themeColor="text1"/>
          <w:lang w:val="en-US" w:eastAsia="zh-CN" w:bidi="ar-SA"/>
          <w14:textFill>
            <w14:solidFill>
              <w14:schemeClr w14:val="tx1"/>
            </w14:solidFill>
          </w14:textFill>
        </w:rPr>
        <w:t xml:space="preserve"> trigger </w:t>
      </w:r>
      <w:r>
        <w:rPr>
          <w:rFonts w:hint="eastAsia" w:cs="Arial" w:eastAsiaTheme="minorEastAsia"/>
          <w:b/>
          <w:bCs/>
          <w:color w:val="000000" w:themeColor="text1"/>
          <w:lang w:val="en-US" w:eastAsia="zh-CN" w:bidi="ar-SA"/>
          <w14:textFill>
            <w14:solidFill>
              <w14:schemeClr w14:val="tx1"/>
            </w14:solidFill>
          </w14:textFill>
        </w:rPr>
        <w:t>A-IoT contention-based random access</w:t>
      </w:r>
      <w:r>
        <w:rPr>
          <w:rFonts w:hint="eastAsia" w:ascii="Arial" w:hAnsi="Arial" w:cs="Arial" w:eastAsiaTheme="minorEastAsia"/>
          <w:b/>
          <w:bCs/>
          <w:color w:val="000000" w:themeColor="text1"/>
          <w:lang w:val="en-US" w:eastAsia="zh-CN" w:bidi="ar-SA"/>
          <w14:textFill>
            <w14:solidFill>
              <w14:schemeClr w14:val="tx1"/>
            </w14:solidFill>
          </w14:textFill>
        </w:rPr>
        <w:t xml:space="preserve"> procedure</w:t>
      </w:r>
      <w:r>
        <w:rPr>
          <w:rFonts w:hint="eastAsia" w:cs="Arial" w:eastAsiaTheme="minorEastAsia"/>
          <w:b/>
          <w:bCs/>
          <w:color w:val="000000" w:themeColor="text1"/>
          <w:lang w:val="en-US" w:eastAsia="zh-CN" w:bidi="ar-SA"/>
          <w14:textFill>
            <w14:solidFill>
              <w14:schemeClr w14:val="tx1"/>
            </w14:solidFill>
          </w14:textFill>
        </w:rPr>
        <w:t>, the dedicated paging can trigger A-IoT contention-free random access</w:t>
      </w:r>
      <w:r>
        <w:rPr>
          <w:rFonts w:hint="eastAsia" w:ascii="Arial" w:hAnsi="Arial" w:cs="Arial" w:eastAsiaTheme="minorEastAsia"/>
          <w:b/>
          <w:bCs/>
          <w:color w:val="000000" w:themeColor="text1"/>
          <w:lang w:val="en-US" w:eastAsia="zh-CN" w:bidi="ar-SA"/>
          <w14:textFill>
            <w14:solidFill>
              <w14:schemeClr w14:val="tx1"/>
            </w14:solidFill>
          </w14:textFill>
        </w:rPr>
        <w:t xml:space="preserve"> procedure</w:t>
      </w:r>
      <w:r>
        <w:rPr>
          <w:rFonts w:hint="eastAsia" w:cs="Arial" w:eastAsiaTheme="minorEastAsia"/>
          <w:b/>
          <w:bCs/>
          <w:color w:val="000000" w:themeColor="text1"/>
          <w:lang w:val="en-US" w:eastAsia="zh-CN" w:bidi="ar-SA"/>
          <w14:textFill>
            <w14:solidFill>
              <w14:schemeClr w14:val="tx1"/>
            </w14:solidFill>
          </w14:textFill>
        </w:rPr>
        <w:t xml:space="preserve"> or A-IoT contention-based random access</w:t>
      </w:r>
      <w:r>
        <w:rPr>
          <w:rFonts w:hint="eastAsia" w:ascii="Arial" w:hAnsi="Arial" w:cs="Arial" w:eastAsiaTheme="minorEastAsia"/>
          <w:b/>
          <w:bCs/>
          <w:color w:val="000000" w:themeColor="text1"/>
          <w:lang w:val="en-US" w:eastAsia="zh-CN" w:bidi="ar-SA"/>
          <w14:textFill>
            <w14:solidFill>
              <w14:schemeClr w14:val="tx1"/>
            </w14:solidFill>
          </w14:textFill>
        </w:rPr>
        <w:t xml:space="preserve"> procedure</w:t>
      </w:r>
      <w:r>
        <w:rPr>
          <w:rFonts w:hint="eastAsia" w:cs="Arial"/>
          <w:b/>
          <w:bCs/>
          <w:sz w:val="20"/>
          <w:szCs w:val="21"/>
          <w:lang w:val="en-US" w:eastAsia="zh-CN"/>
        </w:rPr>
        <w:t xml:space="preserve">. </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Reference</w:t>
      </w:r>
    </w:p>
    <w:p>
      <w:pPr>
        <w:pStyle w:val="27"/>
        <w:numPr>
          <w:ilvl w:val="0"/>
          <w:numId w:val="20"/>
        </w:numPr>
        <w:overflowPunct/>
        <w:autoSpaceDE/>
        <w:autoSpaceDN/>
        <w:adjustRightInd/>
        <w:spacing w:beforeLines="50" w:after="0"/>
        <w:jc w:val="both"/>
        <w:textAlignment w:val="auto"/>
        <w:rPr>
          <w:rFonts w:hint="eastAsia"/>
          <w:color w:val="000000" w:themeColor="text1"/>
          <w14:textFill>
            <w14:solidFill>
              <w14:schemeClr w14:val="tx1"/>
            </w14:solidFill>
          </w14:textFill>
        </w:rPr>
      </w:pPr>
      <w:bookmarkStart w:id="3" w:name="_In-sequence_SDU_delivery"/>
      <w:bookmarkEnd w:id="3"/>
      <w:r>
        <w:rPr>
          <w:rFonts w:hint="eastAsia"/>
          <w:color w:val="000000" w:themeColor="text1"/>
          <w14:textFill>
            <w14:solidFill>
              <w14:schemeClr w14:val="tx1"/>
            </w14:solidFill>
          </w14:textFill>
        </w:rPr>
        <w:t>RP-2</w:t>
      </w:r>
      <w:r>
        <w:rPr>
          <w:rFonts w:hint="eastAsia" w:eastAsia="宋体"/>
          <w:color w:val="000000" w:themeColor="text1"/>
          <w:lang w:val="en-US" w:eastAsia="zh-CN"/>
          <w14:textFill>
            <w14:solidFill>
              <w14:schemeClr w14:val="tx1"/>
            </w14:solidFill>
          </w14:textFill>
        </w:rPr>
        <w:t>40826</w:t>
      </w:r>
      <w:r>
        <w:rPr>
          <w:rFonts w:hint="eastAsia"/>
          <w:color w:val="000000" w:themeColor="text1"/>
          <w14:textFill>
            <w14:solidFill>
              <w14:schemeClr w14:val="tx1"/>
            </w14:solidFill>
          </w14:textFill>
        </w:rPr>
        <w:t>, “Revised SID: Study on solutions for Ambient IoT (Internet of Things) in NR”, RAN#10</w:t>
      </w:r>
      <w:r>
        <w:rPr>
          <w:rFonts w:hint="eastAsia" w:eastAsia="宋体"/>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 Maastricht, Netherlands, CMCC, Huawei, T-Mobile USA.</w:t>
      </w:r>
    </w:p>
    <w:p>
      <w:pPr>
        <w:pStyle w:val="27"/>
        <w:numPr>
          <w:ilvl w:val="0"/>
          <w:numId w:val="20"/>
        </w:numPr>
        <w:overflowPunct/>
        <w:autoSpaceDE/>
        <w:autoSpaceDN/>
        <w:adjustRightInd/>
        <w:spacing w:beforeLines="50" w:after="0"/>
        <w:jc w:val="both"/>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EPC Radio-Frequency Identity Protocols Generation-2 UHF RFID, v2.0.</w:t>
      </w:r>
      <w:r>
        <w:rPr>
          <w:rFonts w:hint="eastAsia" w:eastAsia="宋体"/>
          <w:color w:val="000000" w:themeColor="text1"/>
          <w:lang w:val="en-US" w:eastAsia="zh-CN"/>
          <w14:textFill>
            <w14:solidFill>
              <w14:schemeClr w14:val="tx1"/>
            </w14:solidFill>
          </w14:textFill>
        </w:rPr>
        <w:t>1</w:t>
      </w:r>
      <w:r>
        <w:rPr>
          <w:rFonts w:hint="eastAsia"/>
          <w:color w:val="000000" w:themeColor="text1"/>
          <w14:textFill>
            <w14:solidFill>
              <w14:schemeClr w14:val="tx1"/>
            </w14:solidFill>
          </w14:textFill>
        </w:rPr>
        <w:t>.</w:t>
      </w:r>
      <w:bookmarkStart w:id="4" w:name="_GoBack"/>
      <w:bookmarkEnd w:id="4"/>
    </w:p>
    <w:p>
      <w:pPr>
        <w:pStyle w:val="27"/>
        <w:numPr>
          <w:ilvl w:val="0"/>
          <w:numId w:val="20"/>
        </w:numPr>
        <w:overflowPunct/>
        <w:autoSpaceDE/>
        <w:autoSpaceDN/>
        <w:adjustRightInd/>
        <w:spacing w:beforeLines="50" w:after="0"/>
        <w:jc w:val="both"/>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R1-2401767</w:t>
      </w:r>
      <w:r>
        <w:rPr>
          <w:rFonts w:hint="eastAsia" w:eastAsia="宋体"/>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“Session notes for 9.4 Study on solutions for Ambient IoT (Internet of Things) in NR“</w:t>
      </w:r>
      <w:r>
        <w:rPr>
          <w:rFonts w:hint="eastAsia" w:eastAsia="宋体"/>
          <w:color w:val="000000" w:themeColor="text1"/>
          <w:lang w:val="en-US" w:eastAsia="zh-CN"/>
          <w14:textFill>
            <w14:solidFill>
              <w14:schemeClr w14:val="tx1"/>
            </w14:solidFill>
          </w14:textFill>
        </w:rPr>
        <w:t xml:space="preserve">, RAN1#116, </w:t>
      </w:r>
      <w:r>
        <w:rPr>
          <w:lang w:eastAsia="zh-CN"/>
        </w:rPr>
        <w:t>Athens, Greece</w:t>
      </w:r>
      <w:r>
        <w:rPr>
          <w:rFonts w:hint="eastAsia"/>
          <w:lang w:val="en-US" w:eastAsia="zh-CN"/>
        </w:rPr>
        <w:t>, Ad-Hoc Chair (Huawei).</w:t>
      </w:r>
    </w:p>
    <w:p>
      <w:pPr>
        <w:pStyle w:val="27"/>
        <w:numPr>
          <w:ilvl w:val="0"/>
          <w:numId w:val="20"/>
        </w:numPr>
        <w:overflowPunct/>
        <w:autoSpaceDE/>
        <w:autoSpaceDN/>
        <w:adjustRightInd/>
        <w:spacing w:beforeLines="50" w:after="0"/>
        <w:jc w:val="both"/>
        <w:textAlignment w:val="auto"/>
        <w:rPr>
          <w:rFonts w:hint="eastAsia"/>
          <w:color w:val="000000" w:themeColor="text1"/>
          <w14:textFill>
            <w14:solidFill>
              <w14:schemeClr w14:val="tx1"/>
            </w14:solidFill>
          </w14:textFill>
        </w:rPr>
      </w:pPr>
      <w:r>
        <w:rPr>
          <w:rFonts w:hint="eastAsia"/>
          <w:lang w:val="en-US" w:eastAsia="zh-CN"/>
        </w:rPr>
        <w:t xml:space="preserve">R2-2403011, </w:t>
      </w:r>
      <w:r>
        <w:rPr>
          <w:rFonts w:hint="eastAsia"/>
          <w:color w:val="000000" w:themeColor="text1"/>
          <w14:textFill>
            <w14:solidFill>
              <w14:schemeClr w14:val="tx1"/>
            </w14:solidFill>
          </w14:textFill>
        </w:rPr>
        <w:t>“General considerations on A-I</w:t>
      </w:r>
      <w:r>
        <w:rPr>
          <w:rFonts w:hint="eastAsia" w:eastAsia="宋体"/>
          <w:color w:val="000000" w:themeColor="text1"/>
          <w:lang w:val="en-US" w:eastAsia="zh-CN"/>
          <w14:textFill>
            <w14:solidFill>
              <w14:schemeClr w14:val="tx1"/>
            </w14:solidFill>
          </w14:textFill>
        </w:rPr>
        <w:t>o</w:t>
      </w:r>
      <w:r>
        <w:rPr>
          <w:rFonts w:hint="eastAsia"/>
          <w:color w:val="000000" w:themeColor="text1"/>
          <w14:textFill>
            <w14:solidFill>
              <w14:schemeClr w14:val="tx1"/>
            </w14:solidFill>
          </w14:textFill>
        </w:rPr>
        <w:t>T“</w:t>
      </w:r>
      <w:r>
        <w:rPr>
          <w:rFonts w:hint="eastAsia" w:eastAsia="宋体"/>
          <w:color w:val="000000" w:themeColor="text1"/>
          <w:lang w:val="en-US" w:eastAsia="zh-CN"/>
          <w14:textFill>
            <w14:solidFill>
              <w14:schemeClr w14:val="tx1"/>
            </w14:solidFill>
          </w14:textFill>
        </w:rPr>
        <w:t xml:space="preserve">, RAN2#125bis, </w:t>
      </w:r>
      <w:r>
        <w:rPr>
          <w:rFonts w:hint="eastAsia" w:cs="Arial"/>
          <w:sz w:val="20"/>
        </w:rPr>
        <w:t xml:space="preserve">Changsha, </w:t>
      </w:r>
      <w:r>
        <w:rPr>
          <w:rFonts w:hint="eastAsia" w:eastAsia="宋体" w:cs="Arial"/>
          <w:sz w:val="20"/>
          <w:lang w:val="en-US" w:eastAsia="zh-CN"/>
        </w:rPr>
        <w:t>China</w:t>
      </w:r>
      <w:r>
        <w:rPr>
          <w:rFonts w:hint="eastAsia"/>
          <w:lang w:val="en-US" w:eastAsia="zh-CN"/>
        </w:rPr>
        <w:t>, CMCC.</w:t>
      </w:r>
    </w:p>
    <w:p>
      <w:pPr>
        <w:pStyle w:val="27"/>
        <w:numPr>
          <w:ilvl w:val="0"/>
          <w:numId w:val="20"/>
        </w:numPr>
        <w:overflowPunct/>
        <w:autoSpaceDE/>
        <w:autoSpaceDN/>
        <w:adjustRightInd/>
        <w:spacing w:beforeLines="50" w:after="0"/>
        <w:jc w:val="both"/>
        <w:textAlignment w:val="auto"/>
        <w:rPr>
          <w:rFonts w:hint="eastAsia"/>
          <w:color w:val="000000" w:themeColor="text1"/>
          <w14:textFill>
            <w14:solidFill>
              <w14:schemeClr w14:val="tx1"/>
            </w14:solidFill>
          </w14:textFill>
        </w:rPr>
      </w:pPr>
      <w:r>
        <w:rPr>
          <w:rFonts w:hint="eastAsia"/>
          <w:lang w:val="en-US" w:eastAsia="zh-CN"/>
        </w:rPr>
        <w:t xml:space="preserve">R2-2403026, </w:t>
      </w:r>
      <w:r>
        <w:rPr>
          <w:rFonts w:hint="eastAsia"/>
          <w:color w:val="000000" w:themeColor="text1"/>
          <w14:textFill>
            <w14:solidFill>
              <w14:schemeClr w14:val="tx1"/>
            </w14:solidFill>
          </w14:textFill>
        </w:rPr>
        <w:t>“</w:t>
      </w:r>
      <w:r>
        <w:rPr>
          <w:rFonts w:hint="eastAsia" w:eastAsia="宋体" w:cs="Arial"/>
          <w:color w:val="000000" w:themeColor="text1"/>
          <w:sz w:val="20"/>
          <w:lang w:val="en-US" w:eastAsia="zh-CN"/>
          <w14:textFill>
            <w14:solidFill>
              <w14:schemeClr w14:val="tx1"/>
            </w14:solidFill>
          </w14:textFill>
        </w:rPr>
        <w:t>Discussion</w:t>
      </w:r>
      <w:r>
        <w:rPr>
          <w:rFonts w:hint="default" w:cs="Arial"/>
          <w:color w:val="000000" w:themeColor="text1"/>
          <w:sz w:val="20"/>
          <w:lang w:val="en-US"/>
          <w14:textFill>
            <w14:solidFill>
              <w14:schemeClr w14:val="tx1"/>
            </w14:solidFill>
          </w14:textFill>
        </w:rPr>
        <w:t xml:space="preserve"> on</w:t>
      </w:r>
      <w:r>
        <w:rPr>
          <w:rFonts w:hint="eastAsia" w:eastAsia="宋体" w:cs="Arial"/>
          <w:color w:val="000000" w:themeColor="text1"/>
          <w:sz w:val="20"/>
          <w:lang w:val="en-US" w:eastAsia="zh-CN"/>
          <w14:textFill>
            <w14:solidFill>
              <w14:schemeClr w14:val="tx1"/>
            </w14:solidFill>
          </w14:textFill>
        </w:rPr>
        <w:t xml:space="preserve"> control plane functions and signalling for Ambient IoT</w:t>
      </w:r>
      <w:r>
        <w:rPr>
          <w:rFonts w:hint="eastAsia"/>
          <w:color w:val="000000" w:themeColor="text1"/>
          <w14:textFill>
            <w14:solidFill>
              <w14:schemeClr w14:val="tx1"/>
            </w14:solidFill>
          </w14:textFill>
        </w:rPr>
        <w:t>“</w:t>
      </w:r>
      <w:r>
        <w:rPr>
          <w:rFonts w:hint="eastAsia" w:eastAsia="宋体"/>
          <w:color w:val="000000" w:themeColor="text1"/>
          <w:lang w:val="en-US" w:eastAsia="zh-CN"/>
          <w14:textFill>
            <w14:solidFill>
              <w14:schemeClr w14:val="tx1"/>
            </w14:solidFill>
          </w14:textFill>
        </w:rPr>
        <w:t xml:space="preserve">, RAN2#125bis, </w:t>
      </w:r>
      <w:r>
        <w:rPr>
          <w:rFonts w:hint="eastAsia" w:cs="Arial"/>
          <w:sz w:val="20"/>
        </w:rPr>
        <w:t xml:space="preserve">Changsha, </w:t>
      </w:r>
      <w:r>
        <w:rPr>
          <w:rFonts w:hint="eastAsia" w:eastAsia="宋体" w:cs="Arial"/>
          <w:sz w:val="20"/>
          <w:lang w:val="en-US" w:eastAsia="zh-CN"/>
        </w:rPr>
        <w:t>China</w:t>
      </w:r>
      <w:r>
        <w:rPr>
          <w:rFonts w:hint="eastAsia"/>
          <w:lang w:val="en-US" w:eastAsia="zh-CN"/>
        </w:rPr>
        <w:t>, CMCC.</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0" w:usb3="00000000" w:csb0="4002009F" w:csb1="DFD70000"/>
  </w:font>
  <w:font w:name="Arial Unicode MS">
    <w:altName w:val="宋体"/>
    <w:panose1 w:val="020B0604020202020204"/>
    <w:charset w:val="86"/>
    <w:family w:val="swiss"/>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3</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472554"/>
    <w:multiLevelType w:val="singleLevel"/>
    <w:tmpl w:val="95472554"/>
    <w:lvl w:ilvl="0" w:tentative="0">
      <w:start w:val="1"/>
      <w:numFmt w:val="bullet"/>
      <w:lvlText w:val=""/>
      <w:lvlJc w:val="left"/>
      <w:pPr>
        <w:ind w:left="420" w:hanging="420"/>
      </w:pPr>
      <w:rPr>
        <w:rFonts w:hint="default" w:ascii="Wingdings" w:hAnsi="Wingdings"/>
      </w:r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04F5E10E"/>
    <w:multiLevelType w:val="singleLevel"/>
    <w:tmpl w:val="04F5E10E"/>
    <w:lvl w:ilvl="0" w:tentative="0">
      <w:start w:val="1"/>
      <w:numFmt w:val="decimal"/>
      <w:suff w:val="space"/>
      <w:lvlText w:val="[%1]"/>
      <w:lvlJc w:val="left"/>
    </w:lvl>
  </w:abstractNum>
  <w:abstractNum w:abstractNumId="3">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1FC40BD"/>
    <w:multiLevelType w:val="multilevel"/>
    <w:tmpl w:val="31FC40BD"/>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3A2CB40"/>
    <w:multiLevelType w:val="singleLevel"/>
    <w:tmpl w:val="33A2CB40"/>
    <w:lvl w:ilvl="0" w:tentative="0">
      <w:start w:val="1"/>
      <w:numFmt w:val="decimal"/>
      <w:lvlText w:val="%1)"/>
      <w:lvlJc w:val="left"/>
      <w:pPr>
        <w:ind w:left="425" w:hanging="425"/>
      </w:pPr>
      <w:rPr>
        <w:rFonts w:hint="default"/>
      </w:rPr>
    </w:lvl>
  </w:abstractNum>
  <w:abstractNum w:abstractNumId="7">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B072D9A"/>
    <w:multiLevelType w:val="multilevel"/>
    <w:tmpl w:val="3B072D9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10">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4F6EC06D"/>
    <w:multiLevelType w:val="singleLevel"/>
    <w:tmpl w:val="4F6EC06D"/>
    <w:lvl w:ilvl="0" w:tentative="0">
      <w:start w:val="1"/>
      <w:numFmt w:val="decimal"/>
      <w:suff w:val="space"/>
      <w:lvlText w:val="%1."/>
      <w:lvlJc w:val="left"/>
    </w:lvl>
  </w:abstractNum>
  <w:abstractNum w:abstractNumId="13">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586B6B0E"/>
    <w:multiLevelType w:val="singleLevel"/>
    <w:tmpl w:val="586B6B0E"/>
    <w:lvl w:ilvl="0" w:tentative="0">
      <w:start w:val="1"/>
      <w:numFmt w:val="bullet"/>
      <w:lvlText w:val=""/>
      <w:lvlJc w:val="left"/>
      <w:pPr>
        <w:ind w:left="420" w:hanging="420"/>
      </w:pPr>
      <w:rPr>
        <w:rFonts w:hint="default" w:ascii="Wingdings" w:hAnsi="Wingdings"/>
      </w:rPr>
    </w:lvl>
  </w:abstractNum>
  <w:abstractNum w:abstractNumId="16">
    <w:nsid w:val="5DF1822A"/>
    <w:multiLevelType w:val="singleLevel"/>
    <w:tmpl w:val="5DF1822A"/>
    <w:lvl w:ilvl="0" w:tentative="0">
      <w:start w:val="1"/>
      <w:numFmt w:val="lowerLetter"/>
      <w:lvlText w:val="%1."/>
      <w:lvlJc w:val="left"/>
      <w:pPr>
        <w:ind w:left="425" w:hanging="425"/>
      </w:pPr>
      <w:rPr>
        <w:rFonts w:hint="default"/>
      </w:rPr>
    </w:lvl>
  </w:abstractNum>
  <w:abstractNum w:abstractNumId="17">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3F427F5"/>
    <w:multiLevelType w:val="multilevel"/>
    <w:tmpl w:val="73F427F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4"/>
  </w:num>
  <w:num w:numId="3">
    <w:abstractNumId w:val="14"/>
  </w:num>
  <w:num w:numId="4">
    <w:abstractNumId w:val="10"/>
  </w:num>
  <w:num w:numId="5">
    <w:abstractNumId w:val="3"/>
  </w:num>
  <w:num w:numId="6">
    <w:abstractNumId w:val="9"/>
  </w:num>
  <w:num w:numId="7">
    <w:abstractNumId w:val="11"/>
  </w:num>
  <w:num w:numId="8">
    <w:abstractNumId w:val="7"/>
  </w:num>
  <w:num w:numId="9">
    <w:abstractNumId w:val="13"/>
  </w:num>
  <w:num w:numId="10">
    <w:abstractNumId w:val="18"/>
  </w:num>
  <w:num w:numId="11">
    <w:abstractNumId w:val="17"/>
  </w:num>
  <w:num w:numId="12">
    <w:abstractNumId w:val="8"/>
  </w:num>
  <w:num w:numId="13">
    <w:abstractNumId w:val="0"/>
  </w:num>
  <w:num w:numId="14">
    <w:abstractNumId w:val="5"/>
  </w:num>
  <w:num w:numId="15">
    <w:abstractNumId w:val="16"/>
  </w:num>
  <w:num w:numId="16">
    <w:abstractNumId w:val="15"/>
  </w:num>
  <w:num w:numId="17">
    <w:abstractNumId w:val="6"/>
  </w:num>
  <w:num w:numId="18">
    <w:abstractNumId w:val="19"/>
  </w:num>
  <w:num w:numId="19">
    <w:abstractNumId w:val="12"/>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documentProtection w:enforcement="0"/>
  <w:defaultTabStop w:val="567"/>
  <w:drawingGridHorizontalSpacing w:val="120"/>
  <w:drawingGridVerticalSpacing w:val="120"/>
  <w:displayHorizontalDrawingGridEvery w:val="0"/>
  <w:displayVerticalDrawingGridEvery w:val="2"/>
  <w:doNotUseMarginsForDrawingGridOrigin w:val="1"/>
  <w:drawingGridHorizontalOrigin w:val="0"/>
  <w:drawingGridVerticalOrigin w:val="0"/>
  <w:doNotShadeFormData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0ZGI3Yjg3MGY5ZWZhZDkzMzE3YTk5OWI1ZWQxMTkifQ=="/>
  </w:docVars>
  <w:rsids>
    <w:rsidRoot w:val="00172A27"/>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6981"/>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1EC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3EA"/>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1F9"/>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3B0"/>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6A6A"/>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09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AF8"/>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57655"/>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3E41"/>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0B2E65"/>
    <w:rsid w:val="01521C8D"/>
    <w:rsid w:val="019A10AD"/>
    <w:rsid w:val="01D152A8"/>
    <w:rsid w:val="02291B62"/>
    <w:rsid w:val="022A5C03"/>
    <w:rsid w:val="02327F93"/>
    <w:rsid w:val="02342ADE"/>
    <w:rsid w:val="02462B1D"/>
    <w:rsid w:val="025E0DEB"/>
    <w:rsid w:val="026415C1"/>
    <w:rsid w:val="026644FB"/>
    <w:rsid w:val="02721693"/>
    <w:rsid w:val="02744528"/>
    <w:rsid w:val="0284277C"/>
    <w:rsid w:val="028E39AD"/>
    <w:rsid w:val="02B524D4"/>
    <w:rsid w:val="02D06D9B"/>
    <w:rsid w:val="038C6FFE"/>
    <w:rsid w:val="039C0D14"/>
    <w:rsid w:val="03A11802"/>
    <w:rsid w:val="03B27DC8"/>
    <w:rsid w:val="03CA356F"/>
    <w:rsid w:val="03D41398"/>
    <w:rsid w:val="03F47F88"/>
    <w:rsid w:val="03FC1588"/>
    <w:rsid w:val="0405752A"/>
    <w:rsid w:val="04066807"/>
    <w:rsid w:val="042368D8"/>
    <w:rsid w:val="04471852"/>
    <w:rsid w:val="047B7D21"/>
    <w:rsid w:val="048A5003"/>
    <w:rsid w:val="04B403C6"/>
    <w:rsid w:val="04F50E2F"/>
    <w:rsid w:val="053006B3"/>
    <w:rsid w:val="05416526"/>
    <w:rsid w:val="0556040B"/>
    <w:rsid w:val="05606A49"/>
    <w:rsid w:val="057B5C57"/>
    <w:rsid w:val="058F34B0"/>
    <w:rsid w:val="05983EBC"/>
    <w:rsid w:val="05A84572"/>
    <w:rsid w:val="06261BBF"/>
    <w:rsid w:val="063F6C84"/>
    <w:rsid w:val="064F648F"/>
    <w:rsid w:val="0654248D"/>
    <w:rsid w:val="06554A79"/>
    <w:rsid w:val="067B2857"/>
    <w:rsid w:val="06842954"/>
    <w:rsid w:val="069756D0"/>
    <w:rsid w:val="06B97816"/>
    <w:rsid w:val="07277C50"/>
    <w:rsid w:val="078B5EF9"/>
    <w:rsid w:val="078C1F33"/>
    <w:rsid w:val="07905855"/>
    <w:rsid w:val="07B959B1"/>
    <w:rsid w:val="07EF7893"/>
    <w:rsid w:val="080725BF"/>
    <w:rsid w:val="083F0917"/>
    <w:rsid w:val="086927DD"/>
    <w:rsid w:val="08844E22"/>
    <w:rsid w:val="08AF444E"/>
    <w:rsid w:val="08C2594B"/>
    <w:rsid w:val="08C72F36"/>
    <w:rsid w:val="08D45C0F"/>
    <w:rsid w:val="0909558C"/>
    <w:rsid w:val="09133D3D"/>
    <w:rsid w:val="09283394"/>
    <w:rsid w:val="099C43EE"/>
    <w:rsid w:val="09D41BD9"/>
    <w:rsid w:val="09FC086D"/>
    <w:rsid w:val="0A196866"/>
    <w:rsid w:val="0A5B5A3F"/>
    <w:rsid w:val="0A9740DA"/>
    <w:rsid w:val="0AC5607B"/>
    <w:rsid w:val="0ACB47EC"/>
    <w:rsid w:val="0ACC0F45"/>
    <w:rsid w:val="0B082583"/>
    <w:rsid w:val="0B095C10"/>
    <w:rsid w:val="0B197012"/>
    <w:rsid w:val="0B277F39"/>
    <w:rsid w:val="0B4A1814"/>
    <w:rsid w:val="0B4B7E79"/>
    <w:rsid w:val="0B8B64C8"/>
    <w:rsid w:val="0BBD0753"/>
    <w:rsid w:val="0BD168EE"/>
    <w:rsid w:val="0BD60B5C"/>
    <w:rsid w:val="0BFD3B31"/>
    <w:rsid w:val="0C604758"/>
    <w:rsid w:val="0C917641"/>
    <w:rsid w:val="0CAE5B2E"/>
    <w:rsid w:val="0CDE4BE3"/>
    <w:rsid w:val="0CE72407"/>
    <w:rsid w:val="0CF93AD9"/>
    <w:rsid w:val="0D204A1D"/>
    <w:rsid w:val="0D270570"/>
    <w:rsid w:val="0D524167"/>
    <w:rsid w:val="0D5A25F6"/>
    <w:rsid w:val="0D5A43A4"/>
    <w:rsid w:val="0D681ED9"/>
    <w:rsid w:val="0DB008C8"/>
    <w:rsid w:val="0DDB664A"/>
    <w:rsid w:val="0DF15A6B"/>
    <w:rsid w:val="0E02396B"/>
    <w:rsid w:val="0E6C63D0"/>
    <w:rsid w:val="0E7D3C55"/>
    <w:rsid w:val="0E863D82"/>
    <w:rsid w:val="0E8665F6"/>
    <w:rsid w:val="0E9B2EC6"/>
    <w:rsid w:val="0EC152B6"/>
    <w:rsid w:val="0EC440FF"/>
    <w:rsid w:val="0F007C3E"/>
    <w:rsid w:val="0F3166DC"/>
    <w:rsid w:val="0F52108C"/>
    <w:rsid w:val="0F532125"/>
    <w:rsid w:val="0F581B52"/>
    <w:rsid w:val="0F731FAE"/>
    <w:rsid w:val="0F8B118C"/>
    <w:rsid w:val="0F9F7322"/>
    <w:rsid w:val="0FCC0A5A"/>
    <w:rsid w:val="0FE0018D"/>
    <w:rsid w:val="0FF61F41"/>
    <w:rsid w:val="10221AC0"/>
    <w:rsid w:val="105F7F23"/>
    <w:rsid w:val="108B1C6D"/>
    <w:rsid w:val="10D57E7F"/>
    <w:rsid w:val="10DC4599"/>
    <w:rsid w:val="11043CD0"/>
    <w:rsid w:val="110F10D1"/>
    <w:rsid w:val="11170570"/>
    <w:rsid w:val="11256A9F"/>
    <w:rsid w:val="11257762"/>
    <w:rsid w:val="117D2F3D"/>
    <w:rsid w:val="1198193E"/>
    <w:rsid w:val="11A65EF9"/>
    <w:rsid w:val="11B82D63"/>
    <w:rsid w:val="11C5063A"/>
    <w:rsid w:val="11E2632C"/>
    <w:rsid w:val="11E82FBA"/>
    <w:rsid w:val="122A2588"/>
    <w:rsid w:val="12AB7443"/>
    <w:rsid w:val="12BA7EC6"/>
    <w:rsid w:val="12C4018F"/>
    <w:rsid w:val="12D22C2E"/>
    <w:rsid w:val="13116F0E"/>
    <w:rsid w:val="1333561D"/>
    <w:rsid w:val="134A0035"/>
    <w:rsid w:val="135C7F4F"/>
    <w:rsid w:val="13784D5C"/>
    <w:rsid w:val="13894EE5"/>
    <w:rsid w:val="139B2C94"/>
    <w:rsid w:val="139C262C"/>
    <w:rsid w:val="13F4470A"/>
    <w:rsid w:val="141B1C76"/>
    <w:rsid w:val="145D29CB"/>
    <w:rsid w:val="14945B6F"/>
    <w:rsid w:val="149A45BB"/>
    <w:rsid w:val="14A20FFB"/>
    <w:rsid w:val="14DC678B"/>
    <w:rsid w:val="1517641E"/>
    <w:rsid w:val="15204B73"/>
    <w:rsid w:val="152D239E"/>
    <w:rsid w:val="153372CB"/>
    <w:rsid w:val="153F4641"/>
    <w:rsid w:val="15431B89"/>
    <w:rsid w:val="155E7523"/>
    <w:rsid w:val="16150413"/>
    <w:rsid w:val="16460E1F"/>
    <w:rsid w:val="16465E0D"/>
    <w:rsid w:val="16563130"/>
    <w:rsid w:val="165D26B6"/>
    <w:rsid w:val="169343E9"/>
    <w:rsid w:val="169C3095"/>
    <w:rsid w:val="1703785A"/>
    <w:rsid w:val="1745389F"/>
    <w:rsid w:val="174A6BF7"/>
    <w:rsid w:val="17662DBE"/>
    <w:rsid w:val="17792145"/>
    <w:rsid w:val="178070FD"/>
    <w:rsid w:val="179D615B"/>
    <w:rsid w:val="17B67874"/>
    <w:rsid w:val="17D4590F"/>
    <w:rsid w:val="17D9719A"/>
    <w:rsid w:val="17E603C4"/>
    <w:rsid w:val="180E362D"/>
    <w:rsid w:val="182E153A"/>
    <w:rsid w:val="184F5E41"/>
    <w:rsid w:val="185121E7"/>
    <w:rsid w:val="18707126"/>
    <w:rsid w:val="18B9619D"/>
    <w:rsid w:val="18E759E8"/>
    <w:rsid w:val="19025819"/>
    <w:rsid w:val="19033043"/>
    <w:rsid w:val="191242AE"/>
    <w:rsid w:val="19765EC2"/>
    <w:rsid w:val="19BB441C"/>
    <w:rsid w:val="19F725E3"/>
    <w:rsid w:val="1A081B60"/>
    <w:rsid w:val="1A141D7E"/>
    <w:rsid w:val="1A330485"/>
    <w:rsid w:val="1A6F62AB"/>
    <w:rsid w:val="1A7222BA"/>
    <w:rsid w:val="1A955970"/>
    <w:rsid w:val="1A994196"/>
    <w:rsid w:val="1AA90718"/>
    <w:rsid w:val="1ACD08AB"/>
    <w:rsid w:val="1ACE05A8"/>
    <w:rsid w:val="1ADD03C2"/>
    <w:rsid w:val="1AE34966"/>
    <w:rsid w:val="1AE42895"/>
    <w:rsid w:val="1AEF5DBD"/>
    <w:rsid w:val="1B0345DD"/>
    <w:rsid w:val="1B122762"/>
    <w:rsid w:val="1B423649"/>
    <w:rsid w:val="1BA24967"/>
    <w:rsid w:val="1BB24998"/>
    <w:rsid w:val="1BB6678B"/>
    <w:rsid w:val="1BD63413"/>
    <w:rsid w:val="1BD95F94"/>
    <w:rsid w:val="1BDA5141"/>
    <w:rsid w:val="1BEE39B4"/>
    <w:rsid w:val="1BF469CA"/>
    <w:rsid w:val="1C28439E"/>
    <w:rsid w:val="1C3D1CD0"/>
    <w:rsid w:val="1C5E7298"/>
    <w:rsid w:val="1CBA1329"/>
    <w:rsid w:val="1CC655B2"/>
    <w:rsid w:val="1CCC04FD"/>
    <w:rsid w:val="1CDB4FD9"/>
    <w:rsid w:val="1CE93E16"/>
    <w:rsid w:val="1D28001A"/>
    <w:rsid w:val="1D3908E2"/>
    <w:rsid w:val="1D4666F2"/>
    <w:rsid w:val="1D493715"/>
    <w:rsid w:val="1D7E5E8C"/>
    <w:rsid w:val="1D9D7001"/>
    <w:rsid w:val="1DA17A2E"/>
    <w:rsid w:val="1DDD518B"/>
    <w:rsid w:val="1E3072B7"/>
    <w:rsid w:val="1E312EFF"/>
    <w:rsid w:val="1E403C53"/>
    <w:rsid w:val="1E7B5C0A"/>
    <w:rsid w:val="1E851282"/>
    <w:rsid w:val="1E8757C6"/>
    <w:rsid w:val="1E886D61"/>
    <w:rsid w:val="1EAA6DF5"/>
    <w:rsid w:val="1EC25939"/>
    <w:rsid w:val="1ED84F0E"/>
    <w:rsid w:val="1F1D5B17"/>
    <w:rsid w:val="1F257435"/>
    <w:rsid w:val="1F406414"/>
    <w:rsid w:val="1F5D3E3F"/>
    <w:rsid w:val="1F600277"/>
    <w:rsid w:val="1F734328"/>
    <w:rsid w:val="1FA11974"/>
    <w:rsid w:val="20032679"/>
    <w:rsid w:val="20203DE8"/>
    <w:rsid w:val="2031215C"/>
    <w:rsid w:val="204A5285"/>
    <w:rsid w:val="20510598"/>
    <w:rsid w:val="205E6558"/>
    <w:rsid w:val="20790B8D"/>
    <w:rsid w:val="20955704"/>
    <w:rsid w:val="20DB7C51"/>
    <w:rsid w:val="20E9518E"/>
    <w:rsid w:val="20F12FA1"/>
    <w:rsid w:val="211313D4"/>
    <w:rsid w:val="2133032D"/>
    <w:rsid w:val="215A6C10"/>
    <w:rsid w:val="21B87307"/>
    <w:rsid w:val="21D77282"/>
    <w:rsid w:val="21DF0F8F"/>
    <w:rsid w:val="21EC6B2D"/>
    <w:rsid w:val="21ED415F"/>
    <w:rsid w:val="21F105D4"/>
    <w:rsid w:val="21F11323"/>
    <w:rsid w:val="21F86645"/>
    <w:rsid w:val="221320A1"/>
    <w:rsid w:val="22C7596B"/>
    <w:rsid w:val="22EA5D72"/>
    <w:rsid w:val="22F4099F"/>
    <w:rsid w:val="22FA0DE5"/>
    <w:rsid w:val="23707B78"/>
    <w:rsid w:val="23847980"/>
    <w:rsid w:val="23C16B48"/>
    <w:rsid w:val="24085D2A"/>
    <w:rsid w:val="24174945"/>
    <w:rsid w:val="24322753"/>
    <w:rsid w:val="245B6D34"/>
    <w:rsid w:val="245E4322"/>
    <w:rsid w:val="2467469A"/>
    <w:rsid w:val="24B82068"/>
    <w:rsid w:val="24E10292"/>
    <w:rsid w:val="25043CC9"/>
    <w:rsid w:val="25056D91"/>
    <w:rsid w:val="251519E5"/>
    <w:rsid w:val="252E63EA"/>
    <w:rsid w:val="254B171D"/>
    <w:rsid w:val="25594850"/>
    <w:rsid w:val="25653DDF"/>
    <w:rsid w:val="25C53C8A"/>
    <w:rsid w:val="260A3B09"/>
    <w:rsid w:val="262E3D44"/>
    <w:rsid w:val="26793695"/>
    <w:rsid w:val="26A602C0"/>
    <w:rsid w:val="26C41BFB"/>
    <w:rsid w:val="27115A22"/>
    <w:rsid w:val="273634C5"/>
    <w:rsid w:val="27392E24"/>
    <w:rsid w:val="275E7580"/>
    <w:rsid w:val="27606908"/>
    <w:rsid w:val="27757A13"/>
    <w:rsid w:val="27840467"/>
    <w:rsid w:val="279B763B"/>
    <w:rsid w:val="27D314AB"/>
    <w:rsid w:val="280451E0"/>
    <w:rsid w:val="2809471B"/>
    <w:rsid w:val="28304227"/>
    <w:rsid w:val="284303FE"/>
    <w:rsid w:val="28503B0F"/>
    <w:rsid w:val="285478B9"/>
    <w:rsid w:val="28B66881"/>
    <w:rsid w:val="28C82C0F"/>
    <w:rsid w:val="28F13B19"/>
    <w:rsid w:val="28F61DAB"/>
    <w:rsid w:val="292518B2"/>
    <w:rsid w:val="293E207B"/>
    <w:rsid w:val="29423CBE"/>
    <w:rsid w:val="29475FA2"/>
    <w:rsid w:val="29BC0105"/>
    <w:rsid w:val="29CD3FA9"/>
    <w:rsid w:val="29D1183B"/>
    <w:rsid w:val="29FD45DD"/>
    <w:rsid w:val="2A0B70EA"/>
    <w:rsid w:val="2A455191"/>
    <w:rsid w:val="2A685E6C"/>
    <w:rsid w:val="2A7C3754"/>
    <w:rsid w:val="2A953840"/>
    <w:rsid w:val="2AAD7DB1"/>
    <w:rsid w:val="2AAF3A1A"/>
    <w:rsid w:val="2AC82235"/>
    <w:rsid w:val="2B083F92"/>
    <w:rsid w:val="2B4C42DE"/>
    <w:rsid w:val="2B542A45"/>
    <w:rsid w:val="2B5F5BD2"/>
    <w:rsid w:val="2B641B29"/>
    <w:rsid w:val="2B872ED7"/>
    <w:rsid w:val="2BA00E22"/>
    <w:rsid w:val="2BA93CBA"/>
    <w:rsid w:val="2BE54292"/>
    <w:rsid w:val="2C0A350E"/>
    <w:rsid w:val="2C1F05AE"/>
    <w:rsid w:val="2C5524AE"/>
    <w:rsid w:val="2C7A7425"/>
    <w:rsid w:val="2C923702"/>
    <w:rsid w:val="2CCB2770"/>
    <w:rsid w:val="2CE94481"/>
    <w:rsid w:val="2CF51ED1"/>
    <w:rsid w:val="2CFA23BD"/>
    <w:rsid w:val="2D005B4A"/>
    <w:rsid w:val="2D154A4B"/>
    <w:rsid w:val="2D315197"/>
    <w:rsid w:val="2D34054B"/>
    <w:rsid w:val="2D3E7060"/>
    <w:rsid w:val="2D4B3681"/>
    <w:rsid w:val="2D5923F4"/>
    <w:rsid w:val="2DA074C0"/>
    <w:rsid w:val="2DB6192E"/>
    <w:rsid w:val="2DDB4C35"/>
    <w:rsid w:val="2DEF7093"/>
    <w:rsid w:val="2DF33D2D"/>
    <w:rsid w:val="2DF36570"/>
    <w:rsid w:val="2E060E34"/>
    <w:rsid w:val="2E921798"/>
    <w:rsid w:val="2E9E2F76"/>
    <w:rsid w:val="2EAE16B2"/>
    <w:rsid w:val="2EB775B3"/>
    <w:rsid w:val="2ECB4507"/>
    <w:rsid w:val="2EE85B84"/>
    <w:rsid w:val="2F307202"/>
    <w:rsid w:val="2F3B655D"/>
    <w:rsid w:val="2F662C24"/>
    <w:rsid w:val="2F8C4439"/>
    <w:rsid w:val="2FBA59F7"/>
    <w:rsid w:val="2FE222AB"/>
    <w:rsid w:val="2FFB2B46"/>
    <w:rsid w:val="300246FB"/>
    <w:rsid w:val="305C5681"/>
    <w:rsid w:val="30946552"/>
    <w:rsid w:val="30A72BCE"/>
    <w:rsid w:val="30FC4DE1"/>
    <w:rsid w:val="311B2E7F"/>
    <w:rsid w:val="31305298"/>
    <w:rsid w:val="31332EC2"/>
    <w:rsid w:val="3142695E"/>
    <w:rsid w:val="319D3380"/>
    <w:rsid w:val="31A23658"/>
    <w:rsid w:val="31AE180F"/>
    <w:rsid w:val="31C777AC"/>
    <w:rsid w:val="31DF26A7"/>
    <w:rsid w:val="31F77871"/>
    <w:rsid w:val="31FA2453"/>
    <w:rsid w:val="32136FB5"/>
    <w:rsid w:val="324538F7"/>
    <w:rsid w:val="327E592B"/>
    <w:rsid w:val="32904240"/>
    <w:rsid w:val="32A942B0"/>
    <w:rsid w:val="32BF0681"/>
    <w:rsid w:val="32CF66D3"/>
    <w:rsid w:val="32D228C1"/>
    <w:rsid w:val="32F13120"/>
    <w:rsid w:val="3324460F"/>
    <w:rsid w:val="333663A2"/>
    <w:rsid w:val="335334BF"/>
    <w:rsid w:val="33761230"/>
    <w:rsid w:val="33E26367"/>
    <w:rsid w:val="33E34BC5"/>
    <w:rsid w:val="33F614DE"/>
    <w:rsid w:val="340E4D79"/>
    <w:rsid w:val="344A3A8F"/>
    <w:rsid w:val="346D3EBD"/>
    <w:rsid w:val="34914DCA"/>
    <w:rsid w:val="34C71A6F"/>
    <w:rsid w:val="34D20AC7"/>
    <w:rsid w:val="34E07B51"/>
    <w:rsid w:val="34E64680"/>
    <w:rsid w:val="34F55F88"/>
    <w:rsid w:val="34FF745B"/>
    <w:rsid w:val="351A4157"/>
    <w:rsid w:val="358F1C91"/>
    <w:rsid w:val="35905EFD"/>
    <w:rsid w:val="359C5D99"/>
    <w:rsid w:val="35AC0B91"/>
    <w:rsid w:val="35AC5558"/>
    <w:rsid w:val="35C12962"/>
    <w:rsid w:val="35E81533"/>
    <w:rsid w:val="361C2353"/>
    <w:rsid w:val="361F2ADC"/>
    <w:rsid w:val="3635547B"/>
    <w:rsid w:val="36714388"/>
    <w:rsid w:val="36746B61"/>
    <w:rsid w:val="36A9407C"/>
    <w:rsid w:val="36B67FED"/>
    <w:rsid w:val="36BB5604"/>
    <w:rsid w:val="36CD1A1D"/>
    <w:rsid w:val="36DD37CC"/>
    <w:rsid w:val="36EB66DD"/>
    <w:rsid w:val="36F32FA8"/>
    <w:rsid w:val="36FA1D41"/>
    <w:rsid w:val="37076A9B"/>
    <w:rsid w:val="372F1B4E"/>
    <w:rsid w:val="373838A6"/>
    <w:rsid w:val="37695E75"/>
    <w:rsid w:val="376D3348"/>
    <w:rsid w:val="37B624AC"/>
    <w:rsid w:val="37C2178A"/>
    <w:rsid w:val="37D57FF5"/>
    <w:rsid w:val="37EA708C"/>
    <w:rsid w:val="37EB1F18"/>
    <w:rsid w:val="37F94635"/>
    <w:rsid w:val="381138BC"/>
    <w:rsid w:val="3829480D"/>
    <w:rsid w:val="383529C2"/>
    <w:rsid w:val="383C5BD0"/>
    <w:rsid w:val="385303BE"/>
    <w:rsid w:val="38634DE1"/>
    <w:rsid w:val="38766CAF"/>
    <w:rsid w:val="388727CC"/>
    <w:rsid w:val="388F6678"/>
    <w:rsid w:val="389E45F0"/>
    <w:rsid w:val="38B907D1"/>
    <w:rsid w:val="39024B57"/>
    <w:rsid w:val="39097FF6"/>
    <w:rsid w:val="39282EA2"/>
    <w:rsid w:val="396C6C0E"/>
    <w:rsid w:val="39C916FA"/>
    <w:rsid w:val="3A06167E"/>
    <w:rsid w:val="3A3A54B5"/>
    <w:rsid w:val="3A6E032F"/>
    <w:rsid w:val="3A6F42D5"/>
    <w:rsid w:val="3A82293D"/>
    <w:rsid w:val="3A9E2AD9"/>
    <w:rsid w:val="3AED46B4"/>
    <w:rsid w:val="3B4B6911"/>
    <w:rsid w:val="3BA1126C"/>
    <w:rsid w:val="3BAA5C47"/>
    <w:rsid w:val="3BB0325D"/>
    <w:rsid w:val="3C1557B6"/>
    <w:rsid w:val="3C4C19E6"/>
    <w:rsid w:val="3C645423"/>
    <w:rsid w:val="3C7605E9"/>
    <w:rsid w:val="3D087ACB"/>
    <w:rsid w:val="3D0F2205"/>
    <w:rsid w:val="3D181E17"/>
    <w:rsid w:val="3D2E476F"/>
    <w:rsid w:val="3D310587"/>
    <w:rsid w:val="3D52573D"/>
    <w:rsid w:val="3D956B18"/>
    <w:rsid w:val="3D966C01"/>
    <w:rsid w:val="3DA51E2F"/>
    <w:rsid w:val="3DA90835"/>
    <w:rsid w:val="3DB43891"/>
    <w:rsid w:val="3DE45025"/>
    <w:rsid w:val="3DF56937"/>
    <w:rsid w:val="3E256D47"/>
    <w:rsid w:val="3E32264F"/>
    <w:rsid w:val="3E5841A9"/>
    <w:rsid w:val="3E731579"/>
    <w:rsid w:val="3E774506"/>
    <w:rsid w:val="3E817133"/>
    <w:rsid w:val="3EB060BD"/>
    <w:rsid w:val="3F1907ED"/>
    <w:rsid w:val="3F191D76"/>
    <w:rsid w:val="3F277CDA"/>
    <w:rsid w:val="3F6A4798"/>
    <w:rsid w:val="3F814164"/>
    <w:rsid w:val="3FA5569C"/>
    <w:rsid w:val="3FB31752"/>
    <w:rsid w:val="3FBB4CB9"/>
    <w:rsid w:val="401144E6"/>
    <w:rsid w:val="402719CB"/>
    <w:rsid w:val="40325295"/>
    <w:rsid w:val="403E59D6"/>
    <w:rsid w:val="406E1939"/>
    <w:rsid w:val="407B234A"/>
    <w:rsid w:val="40F82E28"/>
    <w:rsid w:val="41016309"/>
    <w:rsid w:val="4108722C"/>
    <w:rsid w:val="41367B0D"/>
    <w:rsid w:val="413D215A"/>
    <w:rsid w:val="41585AC3"/>
    <w:rsid w:val="41607D96"/>
    <w:rsid w:val="41AE687F"/>
    <w:rsid w:val="41B34CCB"/>
    <w:rsid w:val="41C576A3"/>
    <w:rsid w:val="41C71445"/>
    <w:rsid w:val="41DD1797"/>
    <w:rsid w:val="41E55C2A"/>
    <w:rsid w:val="41FD2634"/>
    <w:rsid w:val="42002A64"/>
    <w:rsid w:val="420610DF"/>
    <w:rsid w:val="422A64D2"/>
    <w:rsid w:val="423E4C42"/>
    <w:rsid w:val="428507B0"/>
    <w:rsid w:val="429544E1"/>
    <w:rsid w:val="42A26B60"/>
    <w:rsid w:val="42CE6929"/>
    <w:rsid w:val="42ED2FE9"/>
    <w:rsid w:val="42F71CEC"/>
    <w:rsid w:val="43171E14"/>
    <w:rsid w:val="43664B49"/>
    <w:rsid w:val="436F256B"/>
    <w:rsid w:val="437B5F39"/>
    <w:rsid w:val="439416B6"/>
    <w:rsid w:val="43A15B81"/>
    <w:rsid w:val="43B34232"/>
    <w:rsid w:val="43E76423"/>
    <w:rsid w:val="44094447"/>
    <w:rsid w:val="441831BF"/>
    <w:rsid w:val="443B107F"/>
    <w:rsid w:val="445175A7"/>
    <w:rsid w:val="44625310"/>
    <w:rsid w:val="448873A7"/>
    <w:rsid w:val="449E617D"/>
    <w:rsid w:val="44A93256"/>
    <w:rsid w:val="44B14540"/>
    <w:rsid w:val="44BA7E1E"/>
    <w:rsid w:val="44BE79C3"/>
    <w:rsid w:val="44C71617"/>
    <w:rsid w:val="44F05BC3"/>
    <w:rsid w:val="44F72920"/>
    <w:rsid w:val="4509799B"/>
    <w:rsid w:val="45236055"/>
    <w:rsid w:val="45BE6F95"/>
    <w:rsid w:val="45C36283"/>
    <w:rsid w:val="45CA31DA"/>
    <w:rsid w:val="45E509B9"/>
    <w:rsid w:val="45EC6821"/>
    <w:rsid w:val="45F303D0"/>
    <w:rsid w:val="460F2E21"/>
    <w:rsid w:val="46205483"/>
    <w:rsid w:val="464004CF"/>
    <w:rsid w:val="465A5E74"/>
    <w:rsid w:val="46B51FCF"/>
    <w:rsid w:val="46BA0199"/>
    <w:rsid w:val="46F030A7"/>
    <w:rsid w:val="47062A9A"/>
    <w:rsid w:val="4738662F"/>
    <w:rsid w:val="474156B1"/>
    <w:rsid w:val="47993F84"/>
    <w:rsid w:val="480A17DC"/>
    <w:rsid w:val="482C507C"/>
    <w:rsid w:val="484E1C04"/>
    <w:rsid w:val="48564F2E"/>
    <w:rsid w:val="48690AF5"/>
    <w:rsid w:val="4897550A"/>
    <w:rsid w:val="48C044E1"/>
    <w:rsid w:val="48DF5182"/>
    <w:rsid w:val="490459AC"/>
    <w:rsid w:val="49415E3C"/>
    <w:rsid w:val="49505853"/>
    <w:rsid w:val="49655FF0"/>
    <w:rsid w:val="496B5A34"/>
    <w:rsid w:val="49852879"/>
    <w:rsid w:val="49F20EE5"/>
    <w:rsid w:val="4A284A82"/>
    <w:rsid w:val="4A317C5F"/>
    <w:rsid w:val="4A4C6847"/>
    <w:rsid w:val="4A662E1D"/>
    <w:rsid w:val="4A7E32B4"/>
    <w:rsid w:val="4A8B7CD0"/>
    <w:rsid w:val="4AB75B88"/>
    <w:rsid w:val="4ACF7478"/>
    <w:rsid w:val="4B1367B9"/>
    <w:rsid w:val="4B316DE7"/>
    <w:rsid w:val="4B5A0D90"/>
    <w:rsid w:val="4B887A7E"/>
    <w:rsid w:val="4B9408CA"/>
    <w:rsid w:val="4BBD698E"/>
    <w:rsid w:val="4BD96981"/>
    <w:rsid w:val="4BF968B4"/>
    <w:rsid w:val="4C03387D"/>
    <w:rsid w:val="4C2425A6"/>
    <w:rsid w:val="4C24278C"/>
    <w:rsid w:val="4C2F6420"/>
    <w:rsid w:val="4C353BC7"/>
    <w:rsid w:val="4C4F7A94"/>
    <w:rsid w:val="4C5D54D6"/>
    <w:rsid w:val="4C814518"/>
    <w:rsid w:val="4C8706A7"/>
    <w:rsid w:val="4C91315E"/>
    <w:rsid w:val="4CAA214F"/>
    <w:rsid w:val="4CAD0872"/>
    <w:rsid w:val="4CBA43C9"/>
    <w:rsid w:val="4CBA7F28"/>
    <w:rsid w:val="4CCC1EC1"/>
    <w:rsid w:val="4CCE50CA"/>
    <w:rsid w:val="4CD414CD"/>
    <w:rsid w:val="4CF719D4"/>
    <w:rsid w:val="4CFE47D7"/>
    <w:rsid w:val="4D594475"/>
    <w:rsid w:val="4D9F59B2"/>
    <w:rsid w:val="4DB06342"/>
    <w:rsid w:val="4DCF7EBB"/>
    <w:rsid w:val="4DDC240A"/>
    <w:rsid w:val="4DEC01C6"/>
    <w:rsid w:val="4DF158ED"/>
    <w:rsid w:val="4E121269"/>
    <w:rsid w:val="4E204EC6"/>
    <w:rsid w:val="4E271F4F"/>
    <w:rsid w:val="4E4D0205"/>
    <w:rsid w:val="4E846939"/>
    <w:rsid w:val="4E871374"/>
    <w:rsid w:val="4EC6646B"/>
    <w:rsid w:val="4EC83A06"/>
    <w:rsid w:val="4ED25A8A"/>
    <w:rsid w:val="4ED432AF"/>
    <w:rsid w:val="4EDC6AE4"/>
    <w:rsid w:val="4EE85DB2"/>
    <w:rsid w:val="4EF9594C"/>
    <w:rsid w:val="4F243B87"/>
    <w:rsid w:val="4F2C3853"/>
    <w:rsid w:val="4F7F20AA"/>
    <w:rsid w:val="4F7F321A"/>
    <w:rsid w:val="4F873909"/>
    <w:rsid w:val="4F8C5D0B"/>
    <w:rsid w:val="4FB92F0D"/>
    <w:rsid w:val="4FBD3D43"/>
    <w:rsid w:val="4FC81AB6"/>
    <w:rsid w:val="4FE72F88"/>
    <w:rsid w:val="4FF617D6"/>
    <w:rsid w:val="4FFB5A69"/>
    <w:rsid w:val="50033719"/>
    <w:rsid w:val="50563E5D"/>
    <w:rsid w:val="506B2DFC"/>
    <w:rsid w:val="50853D5B"/>
    <w:rsid w:val="50E33A5C"/>
    <w:rsid w:val="50E64646"/>
    <w:rsid w:val="50F506C5"/>
    <w:rsid w:val="50FE2865"/>
    <w:rsid w:val="51111EC5"/>
    <w:rsid w:val="512A0952"/>
    <w:rsid w:val="514F0523"/>
    <w:rsid w:val="516A6684"/>
    <w:rsid w:val="518C6DB2"/>
    <w:rsid w:val="51E261D3"/>
    <w:rsid w:val="51FE4105"/>
    <w:rsid w:val="51FE7585"/>
    <w:rsid w:val="52077FD9"/>
    <w:rsid w:val="52446D58"/>
    <w:rsid w:val="5247460D"/>
    <w:rsid w:val="5252299E"/>
    <w:rsid w:val="52734B8D"/>
    <w:rsid w:val="52862B12"/>
    <w:rsid w:val="528F351B"/>
    <w:rsid w:val="52962054"/>
    <w:rsid w:val="52C378C2"/>
    <w:rsid w:val="52D7336D"/>
    <w:rsid w:val="53262784"/>
    <w:rsid w:val="53322A76"/>
    <w:rsid w:val="534A1D91"/>
    <w:rsid w:val="53867518"/>
    <w:rsid w:val="53B813F1"/>
    <w:rsid w:val="53C54AA3"/>
    <w:rsid w:val="53DB4E1C"/>
    <w:rsid w:val="53EA4849"/>
    <w:rsid w:val="543F6596"/>
    <w:rsid w:val="546B361A"/>
    <w:rsid w:val="54754BEC"/>
    <w:rsid w:val="54A648D1"/>
    <w:rsid w:val="54C82BEB"/>
    <w:rsid w:val="54D11C4D"/>
    <w:rsid w:val="54E37454"/>
    <w:rsid w:val="54E44ED6"/>
    <w:rsid w:val="55022FC4"/>
    <w:rsid w:val="55171E9F"/>
    <w:rsid w:val="551A6C56"/>
    <w:rsid w:val="551F6E71"/>
    <w:rsid w:val="55273A02"/>
    <w:rsid w:val="55273EA1"/>
    <w:rsid w:val="55571991"/>
    <w:rsid w:val="556A1864"/>
    <w:rsid w:val="55711983"/>
    <w:rsid w:val="557B4484"/>
    <w:rsid w:val="559A56C6"/>
    <w:rsid w:val="559B0682"/>
    <w:rsid w:val="55EF511B"/>
    <w:rsid w:val="55F509A9"/>
    <w:rsid w:val="564E1B99"/>
    <w:rsid w:val="56A8574D"/>
    <w:rsid w:val="56A90CC7"/>
    <w:rsid w:val="56B0015D"/>
    <w:rsid w:val="56DD5B92"/>
    <w:rsid w:val="57193F55"/>
    <w:rsid w:val="57774004"/>
    <w:rsid w:val="57905DD7"/>
    <w:rsid w:val="57E85EAF"/>
    <w:rsid w:val="58151040"/>
    <w:rsid w:val="58240F93"/>
    <w:rsid w:val="58443697"/>
    <w:rsid w:val="585D3E5C"/>
    <w:rsid w:val="587A6C75"/>
    <w:rsid w:val="58BE1257"/>
    <w:rsid w:val="58C44003"/>
    <w:rsid w:val="58D359A1"/>
    <w:rsid w:val="58ED1584"/>
    <w:rsid w:val="58F72495"/>
    <w:rsid w:val="5904591A"/>
    <w:rsid w:val="591F781C"/>
    <w:rsid w:val="592653DF"/>
    <w:rsid w:val="592D5E34"/>
    <w:rsid w:val="592E540E"/>
    <w:rsid w:val="59374B66"/>
    <w:rsid w:val="59461071"/>
    <w:rsid w:val="595E0345"/>
    <w:rsid w:val="59600DD1"/>
    <w:rsid w:val="59620232"/>
    <w:rsid w:val="598D15AD"/>
    <w:rsid w:val="59A00F56"/>
    <w:rsid w:val="59B24039"/>
    <w:rsid w:val="59BF439A"/>
    <w:rsid w:val="59C267DF"/>
    <w:rsid w:val="59CE2E24"/>
    <w:rsid w:val="5A025274"/>
    <w:rsid w:val="5A31005C"/>
    <w:rsid w:val="5A405CDC"/>
    <w:rsid w:val="5A6B200F"/>
    <w:rsid w:val="5A8B5169"/>
    <w:rsid w:val="5A997859"/>
    <w:rsid w:val="5AE03BDF"/>
    <w:rsid w:val="5AEB20AC"/>
    <w:rsid w:val="5B225435"/>
    <w:rsid w:val="5B36102A"/>
    <w:rsid w:val="5B3B7C2A"/>
    <w:rsid w:val="5B3C1A54"/>
    <w:rsid w:val="5B6B3DAD"/>
    <w:rsid w:val="5B8D1AC1"/>
    <w:rsid w:val="5BA3592C"/>
    <w:rsid w:val="5BDB5C7C"/>
    <w:rsid w:val="5BDC19F5"/>
    <w:rsid w:val="5C610721"/>
    <w:rsid w:val="5C9556C8"/>
    <w:rsid w:val="5CFE4143"/>
    <w:rsid w:val="5D921055"/>
    <w:rsid w:val="5DC02502"/>
    <w:rsid w:val="5DDE5D84"/>
    <w:rsid w:val="5E204AD7"/>
    <w:rsid w:val="5E6D4BC0"/>
    <w:rsid w:val="5ED151CF"/>
    <w:rsid w:val="5ED30E8D"/>
    <w:rsid w:val="5F003CAD"/>
    <w:rsid w:val="5F232783"/>
    <w:rsid w:val="5F3E69CE"/>
    <w:rsid w:val="5FCA3448"/>
    <w:rsid w:val="5FDC55D3"/>
    <w:rsid w:val="5FE034DC"/>
    <w:rsid w:val="6009519E"/>
    <w:rsid w:val="60191BB5"/>
    <w:rsid w:val="60291B4C"/>
    <w:rsid w:val="60373428"/>
    <w:rsid w:val="604463B0"/>
    <w:rsid w:val="608A7C71"/>
    <w:rsid w:val="60AD5F5F"/>
    <w:rsid w:val="60B64CF0"/>
    <w:rsid w:val="60D528D9"/>
    <w:rsid w:val="60D64E54"/>
    <w:rsid w:val="60E30438"/>
    <w:rsid w:val="60E6759D"/>
    <w:rsid w:val="60F32B07"/>
    <w:rsid w:val="612D3C7B"/>
    <w:rsid w:val="614C7842"/>
    <w:rsid w:val="61714858"/>
    <w:rsid w:val="61826F89"/>
    <w:rsid w:val="618750DB"/>
    <w:rsid w:val="61D302FF"/>
    <w:rsid w:val="622B3B50"/>
    <w:rsid w:val="622C7E43"/>
    <w:rsid w:val="624B2BFA"/>
    <w:rsid w:val="625008DB"/>
    <w:rsid w:val="6274090B"/>
    <w:rsid w:val="6280036F"/>
    <w:rsid w:val="6289482D"/>
    <w:rsid w:val="62A17126"/>
    <w:rsid w:val="62BB3D2B"/>
    <w:rsid w:val="62C751AC"/>
    <w:rsid w:val="62E0001C"/>
    <w:rsid w:val="62E70A4E"/>
    <w:rsid w:val="63163FA7"/>
    <w:rsid w:val="632B28CF"/>
    <w:rsid w:val="632C6FC4"/>
    <w:rsid w:val="634B3FF6"/>
    <w:rsid w:val="63577E08"/>
    <w:rsid w:val="635A392B"/>
    <w:rsid w:val="63892462"/>
    <w:rsid w:val="639456EF"/>
    <w:rsid w:val="63A15C5C"/>
    <w:rsid w:val="63CF256B"/>
    <w:rsid w:val="63D24FA8"/>
    <w:rsid w:val="63DC6A36"/>
    <w:rsid w:val="63FC6BC5"/>
    <w:rsid w:val="641D68C9"/>
    <w:rsid w:val="643C1282"/>
    <w:rsid w:val="64460ECC"/>
    <w:rsid w:val="644F5E22"/>
    <w:rsid w:val="64D843A5"/>
    <w:rsid w:val="650F6997"/>
    <w:rsid w:val="654A313B"/>
    <w:rsid w:val="658968CB"/>
    <w:rsid w:val="65BE6626"/>
    <w:rsid w:val="65CD2C16"/>
    <w:rsid w:val="661168B9"/>
    <w:rsid w:val="663B46C9"/>
    <w:rsid w:val="663F30CF"/>
    <w:rsid w:val="665534BC"/>
    <w:rsid w:val="66581E87"/>
    <w:rsid w:val="66755CDF"/>
    <w:rsid w:val="669C30E9"/>
    <w:rsid w:val="66A42571"/>
    <w:rsid w:val="67036A22"/>
    <w:rsid w:val="67117DA9"/>
    <w:rsid w:val="67413BF6"/>
    <w:rsid w:val="676B12B6"/>
    <w:rsid w:val="676F7BC1"/>
    <w:rsid w:val="67D27C62"/>
    <w:rsid w:val="67DF6978"/>
    <w:rsid w:val="67FA56DC"/>
    <w:rsid w:val="68074EB7"/>
    <w:rsid w:val="683D458E"/>
    <w:rsid w:val="68405769"/>
    <w:rsid w:val="684A4064"/>
    <w:rsid w:val="687D44CE"/>
    <w:rsid w:val="68FF3BFF"/>
    <w:rsid w:val="692869C3"/>
    <w:rsid w:val="693218BC"/>
    <w:rsid w:val="6937536B"/>
    <w:rsid w:val="694E04D2"/>
    <w:rsid w:val="697734B0"/>
    <w:rsid w:val="698044A5"/>
    <w:rsid w:val="69E7514E"/>
    <w:rsid w:val="69ED6911"/>
    <w:rsid w:val="6A3C0AE8"/>
    <w:rsid w:val="6A510F7A"/>
    <w:rsid w:val="6AA43344"/>
    <w:rsid w:val="6AA67E64"/>
    <w:rsid w:val="6AD96913"/>
    <w:rsid w:val="6AE01A4C"/>
    <w:rsid w:val="6B0D712F"/>
    <w:rsid w:val="6B28575B"/>
    <w:rsid w:val="6B344234"/>
    <w:rsid w:val="6B5917AB"/>
    <w:rsid w:val="6B6D51C3"/>
    <w:rsid w:val="6BD51D54"/>
    <w:rsid w:val="6BEB48A9"/>
    <w:rsid w:val="6C021003"/>
    <w:rsid w:val="6C3B431E"/>
    <w:rsid w:val="6C5333DB"/>
    <w:rsid w:val="6C611AA1"/>
    <w:rsid w:val="6C77554D"/>
    <w:rsid w:val="6C857DA8"/>
    <w:rsid w:val="6C9003BD"/>
    <w:rsid w:val="6CAB2D5B"/>
    <w:rsid w:val="6CC1587C"/>
    <w:rsid w:val="6D2728FF"/>
    <w:rsid w:val="6D2B74AA"/>
    <w:rsid w:val="6D4C59BC"/>
    <w:rsid w:val="6D8E3FDC"/>
    <w:rsid w:val="6DB360FC"/>
    <w:rsid w:val="6DB81183"/>
    <w:rsid w:val="6E0F1215"/>
    <w:rsid w:val="6E280F38"/>
    <w:rsid w:val="6E475095"/>
    <w:rsid w:val="6E8A21F7"/>
    <w:rsid w:val="6E9C24B0"/>
    <w:rsid w:val="6F2867BD"/>
    <w:rsid w:val="6F44559B"/>
    <w:rsid w:val="6F8B6967"/>
    <w:rsid w:val="6F9D54F9"/>
    <w:rsid w:val="6FF30BCF"/>
    <w:rsid w:val="701377D9"/>
    <w:rsid w:val="703A2630"/>
    <w:rsid w:val="709C594C"/>
    <w:rsid w:val="709D239D"/>
    <w:rsid w:val="70D470B3"/>
    <w:rsid w:val="70ED4030"/>
    <w:rsid w:val="71376C0A"/>
    <w:rsid w:val="715B592F"/>
    <w:rsid w:val="71673A17"/>
    <w:rsid w:val="71D05F49"/>
    <w:rsid w:val="71E627D1"/>
    <w:rsid w:val="71F862A5"/>
    <w:rsid w:val="721B22AF"/>
    <w:rsid w:val="72480BB6"/>
    <w:rsid w:val="72655E48"/>
    <w:rsid w:val="726F6CC7"/>
    <w:rsid w:val="727E3A54"/>
    <w:rsid w:val="72AC1CC9"/>
    <w:rsid w:val="72B12123"/>
    <w:rsid w:val="72BA547D"/>
    <w:rsid w:val="72BA5902"/>
    <w:rsid w:val="72BE46D8"/>
    <w:rsid w:val="72C3112C"/>
    <w:rsid w:val="72EB27F1"/>
    <w:rsid w:val="730438B3"/>
    <w:rsid w:val="731735E6"/>
    <w:rsid w:val="73181763"/>
    <w:rsid w:val="731F2796"/>
    <w:rsid w:val="733D5C3B"/>
    <w:rsid w:val="734F0FD2"/>
    <w:rsid w:val="739C0220"/>
    <w:rsid w:val="73B07D7A"/>
    <w:rsid w:val="73F82EA2"/>
    <w:rsid w:val="740069DA"/>
    <w:rsid w:val="7435596C"/>
    <w:rsid w:val="74482481"/>
    <w:rsid w:val="744A1799"/>
    <w:rsid w:val="74722C9A"/>
    <w:rsid w:val="747E452E"/>
    <w:rsid w:val="748C590E"/>
    <w:rsid w:val="74A470FC"/>
    <w:rsid w:val="74FA5A4A"/>
    <w:rsid w:val="75436915"/>
    <w:rsid w:val="755E4E24"/>
    <w:rsid w:val="755F161D"/>
    <w:rsid w:val="75671ED7"/>
    <w:rsid w:val="75884210"/>
    <w:rsid w:val="75BD4A84"/>
    <w:rsid w:val="75C41A48"/>
    <w:rsid w:val="75EA7003"/>
    <w:rsid w:val="760C6CB5"/>
    <w:rsid w:val="760D56E2"/>
    <w:rsid w:val="761F3D8B"/>
    <w:rsid w:val="764F753B"/>
    <w:rsid w:val="76A2463C"/>
    <w:rsid w:val="76B4117C"/>
    <w:rsid w:val="76B77B20"/>
    <w:rsid w:val="76E817BC"/>
    <w:rsid w:val="76EE218C"/>
    <w:rsid w:val="770A1E47"/>
    <w:rsid w:val="772C4117"/>
    <w:rsid w:val="772E0B03"/>
    <w:rsid w:val="77833E7F"/>
    <w:rsid w:val="778A542A"/>
    <w:rsid w:val="77BE5C84"/>
    <w:rsid w:val="77C177F8"/>
    <w:rsid w:val="77EF5E51"/>
    <w:rsid w:val="77FD749D"/>
    <w:rsid w:val="7806456F"/>
    <w:rsid w:val="7820430F"/>
    <w:rsid w:val="785E1CB7"/>
    <w:rsid w:val="78FB3062"/>
    <w:rsid w:val="78FC2417"/>
    <w:rsid w:val="79200BB5"/>
    <w:rsid w:val="79237E60"/>
    <w:rsid w:val="79332F0B"/>
    <w:rsid w:val="793A2A7F"/>
    <w:rsid w:val="7966337B"/>
    <w:rsid w:val="79725A1A"/>
    <w:rsid w:val="79921083"/>
    <w:rsid w:val="79C11BD2"/>
    <w:rsid w:val="79D40810"/>
    <w:rsid w:val="79E8078D"/>
    <w:rsid w:val="7A044199"/>
    <w:rsid w:val="7A1F4B0E"/>
    <w:rsid w:val="7A3422EE"/>
    <w:rsid w:val="7A3764EB"/>
    <w:rsid w:val="7A4774F3"/>
    <w:rsid w:val="7A795461"/>
    <w:rsid w:val="7A810E46"/>
    <w:rsid w:val="7A933BB6"/>
    <w:rsid w:val="7AA678C6"/>
    <w:rsid w:val="7AB73377"/>
    <w:rsid w:val="7AF8333E"/>
    <w:rsid w:val="7B113087"/>
    <w:rsid w:val="7B3B6883"/>
    <w:rsid w:val="7B9E2E7D"/>
    <w:rsid w:val="7BBA0FB3"/>
    <w:rsid w:val="7BD96177"/>
    <w:rsid w:val="7BF5648F"/>
    <w:rsid w:val="7BFD6BE4"/>
    <w:rsid w:val="7C050B07"/>
    <w:rsid w:val="7C254ED3"/>
    <w:rsid w:val="7C2E0D7A"/>
    <w:rsid w:val="7C417926"/>
    <w:rsid w:val="7C5E15FC"/>
    <w:rsid w:val="7C9E7A01"/>
    <w:rsid w:val="7D2E186E"/>
    <w:rsid w:val="7D2E6D4E"/>
    <w:rsid w:val="7D4236BE"/>
    <w:rsid w:val="7D43322A"/>
    <w:rsid w:val="7D6513F2"/>
    <w:rsid w:val="7D8F4D8B"/>
    <w:rsid w:val="7D9114D4"/>
    <w:rsid w:val="7DA23C41"/>
    <w:rsid w:val="7DAE458E"/>
    <w:rsid w:val="7DD14D63"/>
    <w:rsid w:val="7E0773D0"/>
    <w:rsid w:val="7E170980"/>
    <w:rsid w:val="7E1D6516"/>
    <w:rsid w:val="7E377517"/>
    <w:rsid w:val="7E3864FF"/>
    <w:rsid w:val="7E525E1A"/>
    <w:rsid w:val="7E5D66DD"/>
    <w:rsid w:val="7E61605D"/>
    <w:rsid w:val="7E620E1C"/>
    <w:rsid w:val="7E734104"/>
    <w:rsid w:val="7E8254FA"/>
    <w:rsid w:val="7EDA4FB6"/>
    <w:rsid w:val="7EEE5FCC"/>
    <w:rsid w:val="7F2E279D"/>
    <w:rsid w:val="7F3532A8"/>
    <w:rsid w:val="7F3F4EA7"/>
    <w:rsid w:val="7F687DFF"/>
    <w:rsid w:val="7F73063E"/>
    <w:rsid w:val="7F7A0285"/>
    <w:rsid w:val="7F977549"/>
    <w:rsid w:val="7FC17906"/>
    <w:rsid w:val="7FC810C7"/>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autoRedefine/>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autoRedefine/>
    <w:qFormat/>
    <w:uiPriority w:val="0"/>
    <w:pPr>
      <w:pBdr>
        <w:top w:val="none" w:color="auto" w:sz="0" w:space="0"/>
      </w:pBdr>
      <w:spacing w:before="180"/>
      <w:outlineLvl w:val="1"/>
    </w:pPr>
    <w:rPr>
      <w:sz w:val="32"/>
      <w:szCs w:val="32"/>
    </w:rPr>
  </w:style>
  <w:style w:type="paragraph" w:styleId="4">
    <w:name w:val="heading 3"/>
    <w:basedOn w:val="3"/>
    <w:next w:val="1"/>
    <w:autoRedefine/>
    <w:qFormat/>
    <w:uiPriority w:val="0"/>
    <w:pPr>
      <w:spacing w:before="120"/>
      <w:outlineLvl w:val="2"/>
    </w:pPr>
    <w:rPr>
      <w:sz w:val="28"/>
      <w:szCs w:val="28"/>
    </w:rPr>
  </w:style>
  <w:style w:type="paragraph" w:styleId="5">
    <w:name w:val="heading 4"/>
    <w:basedOn w:val="4"/>
    <w:next w:val="1"/>
    <w:autoRedefine/>
    <w:qFormat/>
    <w:uiPriority w:val="0"/>
    <w:pPr>
      <w:outlineLvl w:val="3"/>
    </w:pPr>
    <w:rPr>
      <w:sz w:val="24"/>
      <w:szCs w:val="24"/>
    </w:rPr>
  </w:style>
  <w:style w:type="paragraph" w:styleId="6">
    <w:name w:val="heading 5"/>
    <w:basedOn w:val="5"/>
    <w:next w:val="1"/>
    <w:autoRedefine/>
    <w:qFormat/>
    <w:uiPriority w:val="0"/>
    <w:pPr>
      <w:outlineLvl w:val="4"/>
    </w:pPr>
    <w:rPr>
      <w:sz w:val="22"/>
      <w:szCs w:val="22"/>
    </w:rPr>
  </w:style>
  <w:style w:type="paragraph" w:styleId="7">
    <w:name w:val="heading 6"/>
    <w:basedOn w:val="1"/>
    <w:next w:val="1"/>
    <w:autoRedefine/>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autoRedefine/>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autoRedefine/>
    <w:qFormat/>
    <w:uiPriority w:val="0"/>
    <w:pPr>
      <w:numPr>
        <w:ilvl w:val="7"/>
      </w:numPr>
      <w:tabs>
        <w:tab w:val="clear" w:pos="1296"/>
      </w:tabs>
      <w:outlineLvl w:val="7"/>
    </w:pPr>
  </w:style>
  <w:style w:type="paragraph" w:styleId="10">
    <w:name w:val="heading 9"/>
    <w:basedOn w:val="9"/>
    <w:next w:val="1"/>
    <w:autoRedefine/>
    <w:qFormat/>
    <w:uiPriority w:val="0"/>
    <w:pPr>
      <w:numPr>
        <w:ilvl w:val="8"/>
      </w:numPr>
      <w:outlineLvl w:val="8"/>
    </w:pPr>
  </w:style>
  <w:style w:type="character" w:default="1" w:styleId="47">
    <w:name w:val="Default Paragraph Font"/>
    <w:autoRedefine/>
    <w:semiHidden/>
    <w:unhideWhenUsed/>
    <w:qFormat/>
    <w:uiPriority w:val="1"/>
  </w:style>
  <w:style w:type="table" w:default="1" w:styleId="45">
    <w:name w:val="Normal Table"/>
    <w:autoRedefine/>
    <w:semiHidden/>
    <w:unhideWhenUsed/>
    <w:qFormat/>
    <w:uiPriority w:val="99"/>
    <w:tblPr>
      <w:tblCellMar>
        <w:top w:w="0" w:type="dxa"/>
        <w:left w:w="108" w:type="dxa"/>
        <w:bottom w:w="0" w:type="dxa"/>
        <w:right w:w="108" w:type="dxa"/>
      </w:tblCellMar>
    </w:tblPr>
  </w:style>
  <w:style w:type="paragraph" w:styleId="11">
    <w:name w:val="List 3"/>
    <w:basedOn w:val="12"/>
    <w:autoRedefine/>
    <w:qFormat/>
    <w:uiPriority w:val="0"/>
    <w:pPr>
      <w:ind w:left="1135"/>
    </w:pPr>
  </w:style>
  <w:style w:type="paragraph" w:styleId="12">
    <w:name w:val="List 2"/>
    <w:basedOn w:val="13"/>
    <w:autoRedefine/>
    <w:qFormat/>
    <w:uiPriority w:val="0"/>
    <w:pPr>
      <w:ind w:left="851"/>
    </w:pPr>
  </w:style>
  <w:style w:type="paragraph" w:styleId="13">
    <w:name w:val="List"/>
    <w:basedOn w:val="1"/>
    <w:autoRedefine/>
    <w:qFormat/>
    <w:uiPriority w:val="0"/>
    <w:pPr>
      <w:ind w:left="568" w:hanging="284"/>
    </w:pPr>
  </w:style>
  <w:style w:type="paragraph" w:styleId="14">
    <w:name w:val="toc 7"/>
    <w:basedOn w:val="15"/>
    <w:next w:val="1"/>
    <w:autoRedefine/>
    <w:semiHidden/>
    <w:qFormat/>
    <w:uiPriority w:val="0"/>
    <w:pPr>
      <w:tabs>
        <w:tab w:val="right" w:pos="1701"/>
      </w:tabs>
      <w:ind w:left="2268" w:hanging="2268"/>
    </w:pPr>
  </w:style>
  <w:style w:type="paragraph" w:styleId="15">
    <w:name w:val="toc 6"/>
    <w:basedOn w:val="16"/>
    <w:next w:val="1"/>
    <w:autoRedefine/>
    <w:semiHidden/>
    <w:qFormat/>
    <w:uiPriority w:val="0"/>
    <w:pPr>
      <w:tabs>
        <w:tab w:val="right" w:pos="1701"/>
      </w:tabs>
      <w:ind w:left="1985" w:hanging="1985"/>
    </w:pPr>
  </w:style>
  <w:style w:type="paragraph" w:styleId="16">
    <w:name w:val="toc 5"/>
    <w:basedOn w:val="17"/>
    <w:next w:val="1"/>
    <w:autoRedefine/>
    <w:semiHidden/>
    <w:qFormat/>
    <w:uiPriority w:val="0"/>
    <w:pPr>
      <w:tabs>
        <w:tab w:val="right" w:pos="1701"/>
      </w:tabs>
      <w:ind w:left="1701" w:hanging="1701"/>
    </w:pPr>
  </w:style>
  <w:style w:type="paragraph" w:styleId="17">
    <w:name w:val="toc 4"/>
    <w:basedOn w:val="18"/>
    <w:next w:val="1"/>
    <w:autoRedefine/>
    <w:semiHidden/>
    <w:qFormat/>
    <w:uiPriority w:val="0"/>
    <w:pPr>
      <w:tabs>
        <w:tab w:val="left" w:pos="1701"/>
      </w:tabs>
      <w:ind w:left="1418" w:hanging="1418"/>
    </w:pPr>
  </w:style>
  <w:style w:type="paragraph" w:styleId="18">
    <w:name w:val="toc 3"/>
    <w:basedOn w:val="19"/>
    <w:next w:val="1"/>
    <w:autoRedefine/>
    <w:semiHidden/>
    <w:qFormat/>
    <w:uiPriority w:val="0"/>
    <w:pPr>
      <w:tabs>
        <w:tab w:val="left" w:pos="1701"/>
      </w:tabs>
      <w:ind w:left="1134" w:hanging="1134"/>
    </w:pPr>
  </w:style>
  <w:style w:type="paragraph" w:styleId="19">
    <w:name w:val="toc 2"/>
    <w:basedOn w:val="20"/>
    <w:next w:val="1"/>
    <w:autoRedefine/>
    <w:semiHidden/>
    <w:qFormat/>
    <w:uiPriority w:val="0"/>
    <w:pPr>
      <w:tabs>
        <w:tab w:val="left" w:pos="1701"/>
      </w:tabs>
      <w:spacing w:before="0"/>
      <w:ind w:left="851" w:hanging="851"/>
    </w:pPr>
    <w:rPr>
      <w:szCs w:val="20"/>
    </w:rPr>
  </w:style>
  <w:style w:type="paragraph" w:styleId="20">
    <w:name w:val="toc 1"/>
    <w:next w:val="1"/>
    <w:autoRedefine/>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autoRedefine/>
    <w:qFormat/>
    <w:uiPriority w:val="0"/>
    <w:pPr>
      <w:ind w:left="851"/>
    </w:pPr>
  </w:style>
  <w:style w:type="paragraph" w:styleId="22">
    <w:name w:val="List Number"/>
    <w:basedOn w:val="13"/>
    <w:autoRedefine/>
    <w:qFormat/>
    <w:uiPriority w:val="0"/>
  </w:style>
  <w:style w:type="paragraph" w:styleId="23">
    <w:name w:val="List Bullet 4"/>
    <w:basedOn w:val="24"/>
    <w:autoRedefine/>
    <w:qFormat/>
    <w:uiPriority w:val="0"/>
    <w:pPr>
      <w:numPr>
        <w:numId w:val="2"/>
      </w:numPr>
      <w:tabs>
        <w:tab w:val="left" w:pos="510"/>
        <w:tab w:val="left" w:pos="794"/>
        <w:tab w:val="left" w:pos="1077"/>
        <w:tab w:val="left" w:pos="1361"/>
      </w:tabs>
    </w:pPr>
  </w:style>
  <w:style w:type="paragraph" w:styleId="24">
    <w:name w:val="List Bullet 3"/>
    <w:basedOn w:val="25"/>
    <w:autoRedefine/>
    <w:qFormat/>
    <w:uiPriority w:val="0"/>
    <w:pPr>
      <w:numPr>
        <w:numId w:val="3"/>
      </w:numPr>
      <w:tabs>
        <w:tab w:val="left" w:pos="510"/>
        <w:tab w:val="left" w:pos="794"/>
        <w:tab w:val="left" w:pos="1077"/>
      </w:tabs>
    </w:pPr>
  </w:style>
  <w:style w:type="paragraph" w:styleId="25">
    <w:name w:val="List Bullet 2"/>
    <w:basedOn w:val="26"/>
    <w:autoRedefine/>
    <w:qFormat/>
    <w:uiPriority w:val="0"/>
    <w:pPr>
      <w:numPr>
        <w:ilvl w:val="0"/>
        <w:numId w:val="4"/>
      </w:numPr>
      <w:tabs>
        <w:tab w:val="left" w:pos="510"/>
      </w:tabs>
    </w:pPr>
  </w:style>
  <w:style w:type="paragraph" w:styleId="26">
    <w:name w:val="List Bullet"/>
    <w:basedOn w:val="27"/>
    <w:autoRedefine/>
    <w:qFormat/>
    <w:uiPriority w:val="0"/>
    <w:pPr>
      <w:numPr>
        <w:ilvl w:val="0"/>
        <w:numId w:val="5"/>
      </w:numPr>
    </w:pPr>
  </w:style>
  <w:style w:type="paragraph" w:styleId="27">
    <w:name w:val="Body Text"/>
    <w:basedOn w:val="1"/>
    <w:link w:val="91"/>
    <w:autoRedefine/>
    <w:qFormat/>
    <w:uiPriority w:val="0"/>
    <w:rPr>
      <w:rFonts w:eastAsia="Malgun Gothic"/>
    </w:rPr>
  </w:style>
  <w:style w:type="paragraph" w:styleId="28">
    <w:name w:val="caption"/>
    <w:basedOn w:val="1"/>
    <w:next w:val="1"/>
    <w:autoRedefine/>
    <w:qFormat/>
    <w:uiPriority w:val="0"/>
    <w:pPr>
      <w:spacing w:after="240"/>
      <w:jc w:val="center"/>
    </w:pPr>
    <w:rPr>
      <w:b/>
      <w:bCs/>
    </w:rPr>
  </w:style>
  <w:style w:type="paragraph" w:styleId="29">
    <w:name w:val="Document Map"/>
    <w:basedOn w:val="1"/>
    <w:autoRedefine/>
    <w:semiHidden/>
    <w:qFormat/>
    <w:uiPriority w:val="0"/>
    <w:pPr>
      <w:shd w:val="clear" w:color="auto" w:fill="000080"/>
    </w:pPr>
    <w:rPr>
      <w:rFonts w:ascii="Tahoma" w:hAnsi="Tahoma" w:cs="Tahoma"/>
    </w:rPr>
  </w:style>
  <w:style w:type="paragraph" w:styleId="30">
    <w:name w:val="annotation text"/>
    <w:basedOn w:val="1"/>
    <w:link w:val="113"/>
    <w:autoRedefine/>
    <w:semiHidden/>
    <w:qFormat/>
    <w:uiPriority w:val="0"/>
  </w:style>
  <w:style w:type="paragraph" w:styleId="31">
    <w:name w:val="List Bullet 5"/>
    <w:basedOn w:val="23"/>
    <w:autoRedefine/>
    <w:qFormat/>
    <w:uiPriority w:val="0"/>
    <w:pPr>
      <w:numPr>
        <w:numId w:val="6"/>
      </w:numPr>
      <w:tabs>
        <w:tab w:val="left" w:pos="1644"/>
        <w:tab w:val="clear" w:pos="1361"/>
      </w:tabs>
    </w:pPr>
  </w:style>
  <w:style w:type="paragraph" w:styleId="32">
    <w:name w:val="toc 8"/>
    <w:basedOn w:val="20"/>
    <w:next w:val="1"/>
    <w:autoRedefine/>
    <w:semiHidden/>
    <w:qFormat/>
    <w:uiPriority w:val="0"/>
    <w:pPr>
      <w:spacing w:before="180"/>
      <w:ind w:left="2693" w:hanging="2693"/>
    </w:pPr>
    <w:rPr>
      <w:b w:val="0"/>
      <w:bCs/>
    </w:rPr>
  </w:style>
  <w:style w:type="paragraph" w:styleId="33">
    <w:name w:val="Balloon Text"/>
    <w:basedOn w:val="1"/>
    <w:autoRedefine/>
    <w:semiHidden/>
    <w:qFormat/>
    <w:uiPriority w:val="0"/>
    <w:rPr>
      <w:rFonts w:ascii="Tahoma" w:hAnsi="Tahoma" w:cs="Tahoma"/>
      <w:sz w:val="16"/>
      <w:szCs w:val="16"/>
    </w:rPr>
  </w:style>
  <w:style w:type="paragraph" w:styleId="34">
    <w:name w:val="footer"/>
    <w:basedOn w:val="35"/>
    <w:autoRedefine/>
    <w:semiHidden/>
    <w:qFormat/>
    <w:uiPriority w:val="0"/>
    <w:pPr>
      <w:jc w:val="center"/>
    </w:pPr>
    <w:rPr>
      <w:i/>
      <w:iCs/>
    </w:rPr>
  </w:style>
  <w:style w:type="paragraph" w:styleId="35">
    <w:name w:val="header"/>
    <w:basedOn w:val="1"/>
    <w:link w:val="99"/>
    <w:autoRedefine/>
    <w:qFormat/>
    <w:uiPriority w:val="0"/>
    <w:pPr>
      <w:widowControl w:val="0"/>
    </w:pPr>
    <w:rPr>
      <w:rFonts w:eastAsia="MS Mincho"/>
      <w:b/>
      <w:sz w:val="24"/>
      <w:szCs w:val="24"/>
    </w:rPr>
  </w:style>
  <w:style w:type="paragraph" w:styleId="36">
    <w:name w:val="footnote text"/>
    <w:basedOn w:val="1"/>
    <w:autoRedefine/>
    <w:semiHidden/>
    <w:qFormat/>
    <w:uiPriority w:val="0"/>
    <w:pPr>
      <w:keepLines/>
      <w:spacing w:after="0"/>
      <w:ind w:left="454" w:hanging="454"/>
    </w:pPr>
    <w:rPr>
      <w:sz w:val="16"/>
      <w:szCs w:val="16"/>
    </w:rPr>
  </w:style>
  <w:style w:type="paragraph" w:styleId="37">
    <w:name w:val="List 5"/>
    <w:basedOn w:val="38"/>
    <w:autoRedefine/>
    <w:qFormat/>
    <w:uiPriority w:val="0"/>
    <w:pPr>
      <w:ind w:left="1702"/>
    </w:pPr>
  </w:style>
  <w:style w:type="paragraph" w:styleId="38">
    <w:name w:val="List 4"/>
    <w:basedOn w:val="11"/>
    <w:autoRedefine/>
    <w:qFormat/>
    <w:uiPriority w:val="0"/>
    <w:pPr>
      <w:ind w:left="1418"/>
    </w:pPr>
  </w:style>
  <w:style w:type="paragraph" w:styleId="39">
    <w:name w:val="table of figures"/>
    <w:basedOn w:val="1"/>
    <w:next w:val="1"/>
    <w:autoRedefine/>
    <w:qFormat/>
    <w:uiPriority w:val="99"/>
    <w:pPr>
      <w:ind w:left="1418" w:hanging="1418"/>
      <w:jc w:val="left"/>
    </w:pPr>
    <w:rPr>
      <w:b/>
    </w:rPr>
  </w:style>
  <w:style w:type="paragraph" w:styleId="40">
    <w:name w:val="toc 9"/>
    <w:basedOn w:val="32"/>
    <w:next w:val="1"/>
    <w:autoRedefine/>
    <w:semiHidden/>
    <w:qFormat/>
    <w:uiPriority w:val="0"/>
    <w:pPr>
      <w:ind w:left="1418" w:hanging="1418"/>
    </w:pPr>
  </w:style>
  <w:style w:type="paragraph" w:styleId="41">
    <w:name w:val="Normal (Web)"/>
    <w:basedOn w:val="1"/>
    <w:autoRedefine/>
    <w:qFormat/>
    <w:uiPriority w:val="0"/>
    <w:rPr>
      <w:sz w:val="24"/>
    </w:rPr>
  </w:style>
  <w:style w:type="paragraph" w:styleId="42">
    <w:name w:val="index 1"/>
    <w:basedOn w:val="1"/>
    <w:next w:val="1"/>
    <w:autoRedefine/>
    <w:semiHidden/>
    <w:qFormat/>
    <w:uiPriority w:val="0"/>
    <w:pPr>
      <w:keepLines/>
      <w:spacing w:after="0"/>
    </w:pPr>
  </w:style>
  <w:style w:type="paragraph" w:styleId="43">
    <w:name w:val="index 2"/>
    <w:basedOn w:val="42"/>
    <w:next w:val="1"/>
    <w:autoRedefine/>
    <w:semiHidden/>
    <w:qFormat/>
    <w:uiPriority w:val="0"/>
    <w:pPr>
      <w:ind w:left="284"/>
    </w:pPr>
  </w:style>
  <w:style w:type="paragraph" w:styleId="44">
    <w:name w:val="annotation subject"/>
    <w:basedOn w:val="30"/>
    <w:next w:val="30"/>
    <w:autoRedefine/>
    <w:semiHidden/>
    <w:qFormat/>
    <w:uiPriority w:val="0"/>
    <w:rPr>
      <w:b/>
      <w:bCs/>
    </w:rPr>
  </w:style>
  <w:style w:type="table" w:styleId="46">
    <w:name w:val="Table Grid"/>
    <w:basedOn w:val="45"/>
    <w:autoRedefine/>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autoRedefine/>
    <w:semiHidden/>
    <w:qFormat/>
    <w:uiPriority w:val="0"/>
  </w:style>
  <w:style w:type="character" w:styleId="49">
    <w:name w:val="FollowedHyperlink"/>
    <w:autoRedefine/>
    <w:semiHidden/>
    <w:qFormat/>
    <w:uiPriority w:val="0"/>
    <w:rPr>
      <w:color w:val="FF0000"/>
      <w:u w:val="single"/>
    </w:rPr>
  </w:style>
  <w:style w:type="character" w:styleId="50">
    <w:name w:val="Hyperlink"/>
    <w:autoRedefine/>
    <w:qFormat/>
    <w:uiPriority w:val="99"/>
    <w:rPr>
      <w:color w:val="0000FF"/>
      <w:u w:val="single"/>
    </w:rPr>
  </w:style>
  <w:style w:type="character" w:styleId="51">
    <w:name w:val="annotation reference"/>
    <w:autoRedefine/>
    <w:semiHidden/>
    <w:qFormat/>
    <w:uiPriority w:val="0"/>
    <w:rPr>
      <w:sz w:val="16"/>
      <w:szCs w:val="16"/>
    </w:rPr>
  </w:style>
  <w:style w:type="character" w:styleId="52">
    <w:name w:val="footnote reference"/>
    <w:autoRedefine/>
    <w:semiHidden/>
    <w:qFormat/>
    <w:uiPriority w:val="0"/>
    <w:rPr>
      <w:b/>
      <w:bCs/>
      <w:position w:val="6"/>
      <w:sz w:val="16"/>
      <w:szCs w:val="16"/>
    </w:rPr>
  </w:style>
  <w:style w:type="paragraph" w:customStyle="1" w:styleId="53">
    <w:name w:val="Doc-title"/>
    <w:basedOn w:val="1"/>
    <w:next w:val="54"/>
    <w:autoRedefine/>
    <w:qFormat/>
    <w:uiPriority w:val="0"/>
    <w:pPr>
      <w:spacing w:before="60"/>
      <w:ind w:left="1259" w:hanging="1259"/>
    </w:pPr>
  </w:style>
  <w:style w:type="paragraph" w:customStyle="1" w:styleId="54">
    <w:name w:val="Doc-text2"/>
    <w:basedOn w:val="1"/>
    <w:link w:val="93"/>
    <w:autoRedefine/>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autoRedefine/>
    <w:qFormat/>
    <w:uiPriority w:val="0"/>
    <w:pPr>
      <w:keepNext/>
      <w:keepLines/>
      <w:spacing w:before="180"/>
      <w:jc w:val="center"/>
    </w:pPr>
  </w:style>
  <w:style w:type="paragraph" w:customStyle="1" w:styleId="56">
    <w:name w:val="3GPP_Header"/>
    <w:basedOn w:val="1"/>
    <w:autoRedefine/>
    <w:qFormat/>
    <w:uiPriority w:val="0"/>
    <w:pPr>
      <w:tabs>
        <w:tab w:val="left" w:pos="1701"/>
        <w:tab w:val="right" w:pos="9639"/>
      </w:tabs>
      <w:spacing w:after="240"/>
    </w:pPr>
    <w:rPr>
      <w:b/>
      <w:sz w:val="24"/>
    </w:rPr>
  </w:style>
  <w:style w:type="paragraph" w:customStyle="1" w:styleId="57">
    <w:name w:val="EQ"/>
    <w:basedOn w:val="1"/>
    <w:next w:val="1"/>
    <w:autoRedefine/>
    <w:qFormat/>
    <w:uiPriority w:val="0"/>
    <w:pPr>
      <w:keepLines/>
      <w:tabs>
        <w:tab w:val="center" w:pos="4536"/>
        <w:tab w:val="right" w:pos="9072"/>
      </w:tabs>
      <w:spacing w:after="180"/>
      <w:jc w:val="left"/>
    </w:pPr>
    <w:rPr>
      <w:lang w:eastAsia="en-US"/>
    </w:rPr>
  </w:style>
  <w:style w:type="paragraph" w:customStyle="1" w:styleId="58">
    <w:name w:val="Editor's Note"/>
    <w:basedOn w:val="1"/>
    <w:autoRedefine/>
    <w:qFormat/>
    <w:uiPriority w:val="0"/>
    <w:pPr>
      <w:keepLines/>
      <w:spacing w:after="180"/>
      <w:ind w:left="1135" w:hanging="851"/>
      <w:jc w:val="left"/>
    </w:pPr>
    <w:rPr>
      <w:color w:val="FF0000"/>
      <w:lang w:eastAsia="en-US"/>
    </w:rPr>
  </w:style>
  <w:style w:type="paragraph" w:customStyle="1" w:styleId="59">
    <w:name w:val="Reference"/>
    <w:basedOn w:val="1"/>
    <w:autoRedefine/>
    <w:qFormat/>
    <w:uiPriority w:val="0"/>
    <w:pPr>
      <w:numPr>
        <w:ilvl w:val="0"/>
        <w:numId w:val="7"/>
      </w:numPr>
    </w:pPr>
  </w:style>
  <w:style w:type="paragraph" w:customStyle="1" w:styleId="60">
    <w:name w:val="B1"/>
    <w:basedOn w:val="13"/>
    <w:link w:val="101"/>
    <w:autoRedefine/>
    <w:qFormat/>
    <w:uiPriority w:val="0"/>
    <w:pPr>
      <w:spacing w:after="180"/>
      <w:jc w:val="left"/>
    </w:pPr>
    <w:rPr>
      <w:lang w:eastAsia="en-US"/>
    </w:rPr>
  </w:style>
  <w:style w:type="paragraph" w:customStyle="1" w:styleId="61">
    <w:name w:val="B2"/>
    <w:basedOn w:val="12"/>
    <w:autoRedefine/>
    <w:qFormat/>
    <w:uiPriority w:val="0"/>
    <w:pPr>
      <w:spacing w:after="180"/>
      <w:jc w:val="left"/>
    </w:pPr>
    <w:rPr>
      <w:lang w:eastAsia="en-US"/>
    </w:rPr>
  </w:style>
  <w:style w:type="paragraph" w:customStyle="1" w:styleId="62">
    <w:name w:val="B3"/>
    <w:basedOn w:val="11"/>
    <w:autoRedefine/>
    <w:qFormat/>
    <w:uiPriority w:val="0"/>
    <w:pPr>
      <w:spacing w:after="180"/>
      <w:jc w:val="left"/>
    </w:pPr>
    <w:rPr>
      <w:lang w:eastAsia="en-US"/>
    </w:rPr>
  </w:style>
  <w:style w:type="paragraph" w:customStyle="1" w:styleId="63">
    <w:name w:val="B4"/>
    <w:basedOn w:val="38"/>
    <w:autoRedefine/>
    <w:qFormat/>
    <w:uiPriority w:val="0"/>
    <w:pPr>
      <w:spacing w:after="180"/>
      <w:jc w:val="left"/>
    </w:pPr>
    <w:rPr>
      <w:lang w:eastAsia="en-US"/>
    </w:rPr>
  </w:style>
  <w:style w:type="paragraph" w:customStyle="1" w:styleId="64">
    <w:name w:val="Proposal"/>
    <w:basedOn w:val="1"/>
    <w:autoRedefine/>
    <w:qFormat/>
    <w:uiPriority w:val="0"/>
    <w:pPr>
      <w:numPr>
        <w:ilvl w:val="0"/>
        <w:numId w:val="8"/>
      </w:numPr>
      <w:tabs>
        <w:tab w:val="left" w:pos="1701"/>
      </w:tabs>
    </w:pPr>
    <w:rPr>
      <w:b/>
      <w:bCs/>
    </w:rPr>
  </w:style>
  <w:style w:type="paragraph" w:customStyle="1" w:styleId="65">
    <w:name w:val="B5"/>
    <w:basedOn w:val="37"/>
    <w:autoRedefine/>
    <w:qFormat/>
    <w:uiPriority w:val="0"/>
    <w:pPr>
      <w:spacing w:after="180"/>
      <w:jc w:val="left"/>
    </w:pPr>
    <w:rPr>
      <w:lang w:eastAsia="en-US"/>
    </w:rPr>
  </w:style>
  <w:style w:type="paragraph" w:customStyle="1" w:styleId="66">
    <w:name w:val="EX"/>
    <w:basedOn w:val="1"/>
    <w:autoRedefine/>
    <w:qFormat/>
    <w:uiPriority w:val="0"/>
    <w:pPr>
      <w:keepLines/>
      <w:spacing w:after="180"/>
      <w:ind w:left="1702" w:hanging="1418"/>
      <w:jc w:val="left"/>
    </w:pPr>
    <w:rPr>
      <w:lang w:eastAsia="en-US"/>
    </w:rPr>
  </w:style>
  <w:style w:type="paragraph" w:customStyle="1" w:styleId="67">
    <w:name w:val="EW"/>
    <w:basedOn w:val="66"/>
    <w:autoRedefine/>
    <w:qFormat/>
    <w:uiPriority w:val="0"/>
    <w:pPr>
      <w:spacing w:after="0"/>
    </w:pPr>
  </w:style>
  <w:style w:type="paragraph" w:customStyle="1" w:styleId="68">
    <w:name w:val="TAL"/>
    <w:basedOn w:val="1"/>
    <w:link w:val="95"/>
    <w:autoRedefine/>
    <w:qFormat/>
    <w:uiPriority w:val="0"/>
    <w:pPr>
      <w:keepNext/>
      <w:keepLines/>
      <w:spacing w:after="0"/>
      <w:jc w:val="left"/>
    </w:pPr>
    <w:rPr>
      <w:rFonts w:eastAsia="Malgun Gothic"/>
      <w:sz w:val="18"/>
    </w:rPr>
  </w:style>
  <w:style w:type="paragraph" w:customStyle="1" w:styleId="69">
    <w:name w:val="TAC"/>
    <w:basedOn w:val="68"/>
    <w:link w:val="103"/>
    <w:autoRedefine/>
    <w:qFormat/>
    <w:uiPriority w:val="0"/>
    <w:pPr>
      <w:jc w:val="center"/>
    </w:pPr>
    <w:rPr>
      <w:rFonts w:eastAsia="Times New Roman"/>
      <w:lang w:eastAsia="en-US"/>
    </w:rPr>
  </w:style>
  <w:style w:type="paragraph" w:customStyle="1" w:styleId="70">
    <w:name w:val="TAH"/>
    <w:basedOn w:val="69"/>
    <w:link w:val="96"/>
    <w:autoRedefine/>
    <w:qFormat/>
    <w:uiPriority w:val="0"/>
    <w:rPr>
      <w:rFonts w:eastAsia="Malgun Gothic"/>
      <w:b/>
    </w:rPr>
  </w:style>
  <w:style w:type="paragraph" w:customStyle="1" w:styleId="71">
    <w:name w:val="TAN"/>
    <w:basedOn w:val="68"/>
    <w:autoRedefine/>
    <w:qFormat/>
    <w:uiPriority w:val="0"/>
    <w:pPr>
      <w:ind w:left="851" w:hanging="851"/>
    </w:pPr>
  </w:style>
  <w:style w:type="paragraph" w:customStyle="1" w:styleId="72">
    <w:name w:val="TAR"/>
    <w:basedOn w:val="68"/>
    <w:autoRedefine/>
    <w:qFormat/>
    <w:uiPriority w:val="0"/>
    <w:pPr>
      <w:jc w:val="right"/>
    </w:pPr>
  </w:style>
  <w:style w:type="paragraph" w:customStyle="1" w:styleId="73">
    <w:name w:val="TH"/>
    <w:basedOn w:val="1"/>
    <w:link w:val="100"/>
    <w:autoRedefine/>
    <w:qFormat/>
    <w:uiPriority w:val="0"/>
    <w:pPr>
      <w:keepNext/>
      <w:keepLines/>
      <w:spacing w:before="60" w:after="180"/>
      <w:jc w:val="center"/>
    </w:pPr>
    <w:rPr>
      <w:b/>
      <w:lang w:eastAsia="en-US"/>
    </w:rPr>
  </w:style>
  <w:style w:type="paragraph" w:customStyle="1" w:styleId="74">
    <w:name w:val="TF"/>
    <w:basedOn w:val="73"/>
    <w:link w:val="102"/>
    <w:autoRedefine/>
    <w:qFormat/>
    <w:uiPriority w:val="0"/>
    <w:pPr>
      <w:spacing w:before="0" w:after="240"/>
    </w:pPr>
  </w:style>
  <w:style w:type="paragraph" w:customStyle="1" w:styleId="75">
    <w:name w:val="TT"/>
    <w:basedOn w:val="2"/>
    <w:next w:val="1"/>
    <w:autoRedefine/>
    <w:qFormat/>
    <w:uiPriority w:val="0"/>
    <w:pPr>
      <w:numPr>
        <w:numId w:val="0"/>
      </w:numPr>
      <w:ind w:left="1134" w:hanging="1134"/>
      <w:outlineLvl w:val="9"/>
    </w:pPr>
    <w:rPr>
      <w:szCs w:val="20"/>
      <w:lang w:eastAsia="en-US"/>
    </w:rPr>
  </w:style>
  <w:style w:type="paragraph" w:customStyle="1" w:styleId="76">
    <w:name w:val="ZA"/>
    <w:autoRedefine/>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autoRedefine/>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autoRedefine/>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autoRedefine/>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autoRedefine/>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autoRedefine/>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autoRedefine/>
    <w:qFormat/>
    <w:uiPriority w:val="0"/>
    <w:pPr>
      <w:framePr w:h="284" w:wrap="notBeside" w:vAnchor="margin" w:hAnchor="text" w:y="852"/>
    </w:pPr>
    <w:rPr>
      <w:i w:val="0"/>
      <w:sz w:val="40"/>
    </w:rPr>
  </w:style>
  <w:style w:type="paragraph" w:customStyle="1" w:styleId="83">
    <w:name w:val="ZU"/>
    <w:autoRedefine/>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autoRedefine/>
    <w:qFormat/>
    <w:uiPriority w:val="0"/>
    <w:pPr>
      <w:framePr w:wrap="notBeside" w:vAnchor="margin" w:hAnchor="text" w:y="16161"/>
    </w:pPr>
  </w:style>
  <w:style w:type="paragraph" w:customStyle="1" w:styleId="85">
    <w:name w:val="FP"/>
    <w:basedOn w:val="1"/>
    <w:autoRedefine/>
    <w:qFormat/>
    <w:uiPriority w:val="0"/>
    <w:pPr>
      <w:spacing w:after="0"/>
      <w:jc w:val="left"/>
    </w:pPr>
    <w:rPr>
      <w:lang w:eastAsia="en-US"/>
    </w:rPr>
  </w:style>
  <w:style w:type="paragraph" w:customStyle="1" w:styleId="86">
    <w:name w:val="Observation"/>
    <w:basedOn w:val="64"/>
    <w:autoRedefine/>
    <w:qFormat/>
    <w:uiPriority w:val="0"/>
    <w:pPr>
      <w:numPr>
        <w:ilvl w:val="0"/>
        <w:numId w:val="9"/>
      </w:numPr>
    </w:pPr>
  </w:style>
  <w:style w:type="paragraph" w:customStyle="1" w:styleId="87">
    <w:name w:val="PL"/>
    <w:link w:val="94"/>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autoRedefine/>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autoRedefine/>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autoRedefine/>
    <w:qFormat/>
    <w:uiPriority w:val="0"/>
    <w:rPr>
      <w:rFonts w:ascii="Arial" w:hAnsi="Arial"/>
      <w:sz w:val="36"/>
      <w:szCs w:val="36"/>
      <w:lang w:eastAsia="zh-CN" w:bidi="ar-SA"/>
    </w:rPr>
  </w:style>
  <w:style w:type="character" w:customStyle="1" w:styleId="91">
    <w:name w:val="正文文本 Char"/>
    <w:link w:val="27"/>
    <w:autoRedefine/>
    <w:qFormat/>
    <w:uiPriority w:val="0"/>
    <w:rPr>
      <w:rFonts w:ascii="Arial" w:hAnsi="Arial"/>
      <w:lang w:eastAsia="zh-CN"/>
    </w:rPr>
  </w:style>
  <w:style w:type="character" w:customStyle="1" w:styleId="92">
    <w:name w:val="ZGSM"/>
    <w:autoRedefine/>
    <w:qFormat/>
    <w:uiPriority w:val="0"/>
  </w:style>
  <w:style w:type="character" w:customStyle="1" w:styleId="93">
    <w:name w:val="Doc-text2 Char"/>
    <w:link w:val="54"/>
    <w:autoRedefine/>
    <w:qFormat/>
    <w:uiPriority w:val="0"/>
    <w:rPr>
      <w:rFonts w:ascii="Arial" w:hAnsi="Arial" w:eastAsia="MS Mincho"/>
      <w:szCs w:val="24"/>
    </w:rPr>
  </w:style>
  <w:style w:type="character" w:customStyle="1" w:styleId="94">
    <w:name w:val="PL Char"/>
    <w:link w:val="87"/>
    <w:autoRedefine/>
    <w:qFormat/>
    <w:locked/>
    <w:uiPriority w:val="0"/>
    <w:rPr>
      <w:rFonts w:ascii="Courier New" w:hAnsi="Courier New"/>
      <w:sz w:val="16"/>
      <w:lang w:bidi="ar-SA"/>
    </w:rPr>
  </w:style>
  <w:style w:type="character" w:customStyle="1" w:styleId="95">
    <w:name w:val="TAL Car"/>
    <w:link w:val="68"/>
    <w:autoRedefine/>
    <w:qFormat/>
    <w:locked/>
    <w:uiPriority w:val="0"/>
    <w:rPr>
      <w:rFonts w:ascii="Arial" w:hAnsi="Arial"/>
      <w:sz w:val="18"/>
    </w:rPr>
  </w:style>
  <w:style w:type="character" w:customStyle="1" w:styleId="96">
    <w:name w:val="TAH Car"/>
    <w:link w:val="70"/>
    <w:autoRedefine/>
    <w:qFormat/>
    <w:locked/>
    <w:uiPriority w:val="0"/>
    <w:rPr>
      <w:rFonts w:ascii="Arial" w:hAnsi="Arial"/>
      <w:b/>
      <w:sz w:val="18"/>
    </w:rPr>
  </w:style>
  <w:style w:type="character" w:customStyle="1" w:styleId="97">
    <w:name w:val="未处理的提及1"/>
    <w:autoRedefine/>
    <w:unhideWhenUsed/>
    <w:qFormat/>
    <w:uiPriority w:val="99"/>
    <w:rPr>
      <w:color w:val="808080"/>
      <w:shd w:val="clear" w:color="auto" w:fill="E6E6E6"/>
    </w:rPr>
  </w:style>
  <w:style w:type="character" w:customStyle="1" w:styleId="98">
    <w:name w:val="占位符文本1"/>
    <w:autoRedefine/>
    <w:semiHidden/>
    <w:qFormat/>
    <w:uiPriority w:val="99"/>
    <w:rPr>
      <w:color w:val="808080"/>
    </w:rPr>
  </w:style>
  <w:style w:type="character" w:customStyle="1" w:styleId="99">
    <w:name w:val="页眉 Char"/>
    <w:link w:val="35"/>
    <w:autoRedefine/>
    <w:qFormat/>
    <w:uiPriority w:val="0"/>
    <w:rPr>
      <w:rFonts w:ascii="Arial" w:hAnsi="Arial" w:eastAsia="MS Mincho" w:cs="Arial"/>
      <w:b/>
      <w:sz w:val="24"/>
      <w:szCs w:val="24"/>
    </w:rPr>
  </w:style>
  <w:style w:type="character" w:customStyle="1" w:styleId="100">
    <w:name w:val="TH Char"/>
    <w:link w:val="73"/>
    <w:autoRedefine/>
    <w:qFormat/>
    <w:uiPriority w:val="0"/>
    <w:rPr>
      <w:rFonts w:ascii="Arial" w:hAnsi="Arial" w:eastAsia="Times New Roman"/>
      <w:b/>
      <w:lang w:eastAsia="en-US"/>
    </w:rPr>
  </w:style>
  <w:style w:type="character" w:customStyle="1" w:styleId="101">
    <w:name w:val="B1 Char1"/>
    <w:link w:val="60"/>
    <w:autoRedefine/>
    <w:qFormat/>
    <w:uiPriority w:val="0"/>
    <w:rPr>
      <w:rFonts w:ascii="Arial" w:hAnsi="Arial" w:eastAsia="Times New Roman"/>
      <w:lang w:eastAsia="en-US"/>
    </w:rPr>
  </w:style>
  <w:style w:type="character" w:customStyle="1" w:styleId="102">
    <w:name w:val="TF Char"/>
    <w:link w:val="74"/>
    <w:autoRedefine/>
    <w:qFormat/>
    <w:uiPriority w:val="0"/>
    <w:rPr>
      <w:rFonts w:ascii="Arial" w:hAnsi="Arial" w:eastAsia="Times New Roman"/>
      <w:b/>
      <w:lang w:eastAsia="en-US"/>
    </w:rPr>
  </w:style>
  <w:style w:type="character" w:customStyle="1" w:styleId="103">
    <w:name w:val="TAC Char"/>
    <w:link w:val="69"/>
    <w:autoRedefine/>
    <w:qFormat/>
    <w:uiPriority w:val="0"/>
    <w:rPr>
      <w:rFonts w:ascii="Arial" w:hAnsi="Arial" w:eastAsia="Times New Roman"/>
      <w:sz w:val="18"/>
      <w:lang w:eastAsia="en-US"/>
    </w:rPr>
  </w:style>
  <w:style w:type="character" w:customStyle="1" w:styleId="104">
    <w:name w:val="列出段落 Char"/>
    <w:link w:val="89"/>
    <w:autoRedefine/>
    <w:qFormat/>
    <w:locked/>
    <w:uiPriority w:val="34"/>
    <w:rPr>
      <w:rFonts w:ascii="Arial" w:hAnsi="Arial" w:eastAsia="Arial Unicode MS"/>
      <w:lang w:eastAsia="en-US"/>
    </w:rPr>
  </w:style>
  <w:style w:type="paragraph" w:customStyle="1" w:styleId="105">
    <w:name w:val="CR Cover Page"/>
    <w:link w:val="106"/>
    <w:autoRedefine/>
    <w:qFormat/>
    <w:uiPriority w:val="0"/>
    <w:pPr>
      <w:spacing w:after="120"/>
    </w:pPr>
    <w:rPr>
      <w:rFonts w:ascii="Arial" w:hAnsi="Arial" w:eastAsia="MS Mincho" w:cs="Times New Roman"/>
      <w:lang w:val="en-GB" w:eastAsia="en-US" w:bidi="ar-SA"/>
    </w:rPr>
  </w:style>
  <w:style w:type="character" w:customStyle="1" w:styleId="106">
    <w:name w:val="CR Cover Page Zchn"/>
    <w:link w:val="105"/>
    <w:autoRedefine/>
    <w:qFormat/>
    <w:uiPriority w:val="0"/>
    <w:rPr>
      <w:rFonts w:ascii="Arial" w:hAnsi="Arial" w:eastAsia="MS Mincho"/>
      <w:lang w:val="en-GB" w:eastAsia="en-US" w:bidi="ar-SA"/>
    </w:rPr>
  </w:style>
  <w:style w:type="paragraph" w:customStyle="1" w:styleId="107">
    <w:name w:val="Agreement"/>
    <w:basedOn w:val="1"/>
    <w:next w:val="1"/>
    <w:autoRedefine/>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autoRedefine/>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autoRedefine/>
    <w:qFormat/>
    <w:uiPriority w:val="34"/>
    <w:pPr>
      <w:ind w:firstLine="420" w:firstLineChars="200"/>
    </w:pPr>
  </w:style>
  <w:style w:type="paragraph" w:customStyle="1" w:styleId="110">
    <w:name w:val="Doc-comment"/>
    <w:basedOn w:val="1"/>
    <w:next w:val="54"/>
    <w:autoRedefine/>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autoRedefine/>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autoRedefine/>
    <w:qFormat/>
    <w:uiPriority w:val="0"/>
    <w:rPr>
      <w:rFonts w:ascii="Arial" w:hAnsi="Arial" w:eastAsia="MS Mincho"/>
      <w:i/>
      <w:sz w:val="18"/>
      <w:szCs w:val="24"/>
      <w:lang w:val="en-GB" w:eastAsia="en-GB"/>
    </w:rPr>
  </w:style>
  <w:style w:type="character" w:customStyle="1" w:styleId="113">
    <w:name w:val="批注文字 Char"/>
    <w:link w:val="30"/>
    <w:autoRedefine/>
    <w:semiHidden/>
    <w:qFormat/>
    <w:uiPriority w:val="0"/>
    <w:rPr>
      <w:rFonts w:ascii="Arial" w:hAnsi="Arial" w:eastAsia="Times New Roman"/>
    </w:rPr>
  </w:style>
  <w:style w:type="paragraph" w:customStyle="1" w:styleId="114">
    <w:name w:val="NO"/>
    <w:basedOn w:val="1"/>
    <w:autoRedefine/>
    <w:qFormat/>
    <w:uiPriority w:val="0"/>
    <w:pPr>
      <w:keepLines/>
      <w:ind w:left="1135" w:hanging="851"/>
    </w:pPr>
  </w:style>
  <w:style w:type="paragraph" w:customStyle="1" w:styleId="115">
    <w:name w:val="EmailDiscussion2"/>
    <w:basedOn w:val="54"/>
    <w:autoRedefine/>
    <w:qFormat/>
    <w:uiPriority w:val="0"/>
  </w:style>
  <w:style w:type="character" w:customStyle="1" w:styleId="116">
    <w:name w:val="10"/>
    <w:basedOn w:val="47"/>
    <w:autoRedefine/>
    <w:qFormat/>
    <w:uiPriority w:val="0"/>
    <w:rPr>
      <w:rFonts w:hint="default" w:ascii="Times New Roman" w:hAnsi="Times New Roman" w:cs="Times New Roman"/>
    </w:rPr>
  </w:style>
  <w:style w:type="character" w:customStyle="1" w:styleId="117">
    <w:name w:val="15"/>
    <w:basedOn w:val="47"/>
    <w:autoRedefine/>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2.emf"/><Relationship Id="rId13" Type="http://schemas.openxmlformats.org/officeDocument/2006/relationships/oleObject" Target="embeddings/oleObject2.bin"/><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A951B-2DB1-458C-AD43-C46E1BA93B8E}">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Pages>9</Pages>
  <Words>1228</Words>
  <Characters>7005</Characters>
  <Lines>1</Lines>
  <Paragraphs>1</Paragraphs>
  <TotalTime>16</TotalTime>
  <ScaleCrop>false</ScaleCrop>
  <LinksUpToDate>false</LinksUpToDate>
  <CharactersWithSpaces>8217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2022-08-10T02:32:00Z</dcterms:created>
  <dc:creator>cmcc</dc:creator>
  <cp:lastModifiedBy>renjianyang</cp:lastModifiedBy>
  <cp:lastPrinted>2021-08-05T02:34:00Z</cp:lastPrinted>
  <dcterms:modified xsi:type="dcterms:W3CDTF">2024-04-05T02:59:56Z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2052-12.1.0.16729</vt:lpwstr>
  </property>
  <property fmtid="{D5CDD505-2E9C-101B-9397-08002B2CF9AE}" pid="17" name="ICV">
    <vt:lpwstr>10E1844506D94D48AD7F3EF094A41C7F_13</vt:lpwstr>
  </property>
</Properties>
</file>